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071D4" w14:textId="336AA41B" w:rsidR="00BF069A" w:rsidRDefault="009C30CF" w:rsidP="00B50CD0">
      <w:pPr>
        <w:pStyle w:val="PaperTitle"/>
        <w:spacing w:before="0"/>
      </w:pPr>
      <w:bookmarkStart w:id="0" w:name="_Hlk196924248"/>
      <w:r w:rsidRPr="009C30CF">
        <w:t xml:space="preserve">Academic Workload </w:t>
      </w:r>
      <w:bookmarkEnd w:id="0"/>
      <w:r w:rsidRPr="009C30CF">
        <w:t>Distribution Using ERP-Based System in Higher Education</w:t>
      </w:r>
    </w:p>
    <w:p w14:paraId="64A42E52" w14:textId="7E4BC5EF" w:rsidR="00B50CD0" w:rsidRPr="00D324B6" w:rsidRDefault="00B50CD0" w:rsidP="00B50CD0">
      <w:pPr>
        <w:pStyle w:val="AuthorName"/>
        <w:rPr>
          <w:sz w:val="20"/>
          <w:lang w:val="en-GB" w:eastAsia="en-GB"/>
        </w:rPr>
      </w:pPr>
      <w:r w:rsidRPr="00962157">
        <w:t>Nik Intan Syahiddatul Ilani Jailani</w:t>
      </w:r>
      <w:r w:rsidRPr="2F830975">
        <w:rPr>
          <w:vertAlign w:val="superscript"/>
        </w:rPr>
        <w:t>1, a)</w:t>
      </w:r>
      <w:r>
        <w:t xml:space="preserve"> and </w:t>
      </w:r>
      <w:r w:rsidRPr="00962157">
        <w:t xml:space="preserve">Nik Intan Syahiddatul </w:t>
      </w:r>
      <w:r>
        <w:t>Nur</w:t>
      </w:r>
      <w:r w:rsidRPr="00962157">
        <w:t xml:space="preserve"> Jailani</w:t>
      </w:r>
      <w:r w:rsidRPr="2F830975">
        <w:rPr>
          <w:vertAlign w:val="superscript"/>
        </w:rPr>
        <w:t xml:space="preserve"> 2, b)</w:t>
      </w:r>
    </w:p>
    <w:p w14:paraId="64AE308E" w14:textId="3BF5537E" w:rsidR="00B50CD0" w:rsidRPr="008D5F7D" w:rsidRDefault="00B50CD0" w:rsidP="00B50CD0">
      <w:pPr>
        <w:pStyle w:val="AuthorAffiliation"/>
      </w:pPr>
      <w:r w:rsidRPr="008D5F7D">
        <w:rPr>
          <w:vertAlign w:val="superscript"/>
        </w:rPr>
        <w:t>1</w:t>
      </w:r>
      <w:r w:rsidRPr="008D5F7D">
        <w:t>Faculty of Computing,</w:t>
      </w:r>
      <w:r w:rsidR="00981914" w:rsidRPr="008D5F7D">
        <w:t xml:space="preserve"> </w:t>
      </w:r>
      <w:r w:rsidRPr="008D5F7D">
        <w:t>Software Engineering Department</w:t>
      </w:r>
      <w:r w:rsidR="00981914" w:rsidRPr="008D5F7D">
        <w:t xml:space="preserve">, </w:t>
      </w:r>
      <w:proofErr w:type="spellStart"/>
      <w:r w:rsidRPr="008D5F7D">
        <w:t>Universiti</w:t>
      </w:r>
      <w:proofErr w:type="spellEnd"/>
      <w:r w:rsidRPr="008D5F7D">
        <w:t xml:space="preserve"> Malaysia Pahang A-Sultan Abdullah,</w:t>
      </w:r>
      <w:r w:rsidR="00981914" w:rsidRPr="008D5F7D">
        <w:t xml:space="preserve"> </w:t>
      </w:r>
      <w:r w:rsidRPr="008D5F7D">
        <w:t xml:space="preserve">26300 Gambang, </w:t>
      </w:r>
      <w:proofErr w:type="spellStart"/>
      <w:proofErr w:type="gramStart"/>
      <w:r w:rsidRPr="008D5F7D">
        <w:t>Pahang</w:t>
      </w:r>
      <w:r w:rsidR="00981914" w:rsidRPr="008D5F7D">
        <w:t>,</w:t>
      </w:r>
      <w:r w:rsidRPr="008D5F7D">
        <w:t>Malaysia</w:t>
      </w:r>
      <w:proofErr w:type="spellEnd"/>
      <w:proofErr w:type="gramEnd"/>
      <w:r w:rsidRPr="008D5F7D">
        <w:t>.</w:t>
      </w:r>
    </w:p>
    <w:p w14:paraId="4BAF0E4A" w14:textId="1452D246" w:rsidR="00B50CD0" w:rsidRPr="008D5F7D" w:rsidRDefault="00981914" w:rsidP="00B50CD0">
      <w:pPr>
        <w:pStyle w:val="AuthorAffiliation"/>
      </w:pPr>
      <w:r w:rsidRPr="008D5F7D">
        <w:rPr>
          <w:vertAlign w:val="superscript"/>
        </w:rPr>
        <w:t>2</w:t>
      </w:r>
      <w:r w:rsidR="00B50CD0" w:rsidRPr="008D5F7D">
        <w:t>Faculty of Computing and Informatics,</w:t>
      </w:r>
      <w:r w:rsidRPr="008D5F7D">
        <w:t xml:space="preserve"> </w:t>
      </w:r>
      <w:r w:rsidR="00B50CD0" w:rsidRPr="008D5F7D">
        <w:t>Computer Science Department</w:t>
      </w:r>
      <w:r w:rsidRPr="008D5F7D">
        <w:t xml:space="preserve">, </w:t>
      </w:r>
      <w:r w:rsidR="00B50CD0" w:rsidRPr="008D5F7D">
        <w:t xml:space="preserve">Multimedia </w:t>
      </w:r>
      <w:proofErr w:type="spellStart"/>
      <w:r w:rsidR="00B50CD0" w:rsidRPr="008D5F7D">
        <w:t>Universit</w:t>
      </w:r>
      <w:proofErr w:type="spellEnd"/>
      <w:r w:rsidRPr="008D5F7D">
        <w:t xml:space="preserve">, </w:t>
      </w:r>
      <w:r w:rsidR="00B50CD0" w:rsidRPr="008D5F7D">
        <w:t xml:space="preserve">63100 Cyberjaya, </w:t>
      </w:r>
      <w:proofErr w:type="spellStart"/>
      <w:proofErr w:type="gramStart"/>
      <w:r w:rsidR="00B50CD0" w:rsidRPr="008D5F7D">
        <w:t>Selangor</w:t>
      </w:r>
      <w:r w:rsidRPr="008D5F7D">
        <w:t>,</w:t>
      </w:r>
      <w:r w:rsidR="00B50CD0" w:rsidRPr="008D5F7D">
        <w:t>Malaysia</w:t>
      </w:r>
      <w:proofErr w:type="spellEnd"/>
      <w:proofErr w:type="gramEnd"/>
      <w:r w:rsidR="00B50CD0" w:rsidRPr="008D5F7D">
        <w:t>.</w:t>
      </w:r>
    </w:p>
    <w:p w14:paraId="6AF8D9EE" w14:textId="390AF6DE" w:rsidR="0022799E" w:rsidRPr="008D5F7D" w:rsidRDefault="00B50CD0" w:rsidP="00B50CD0">
      <w:pPr>
        <w:pStyle w:val="AuthorEmail"/>
        <w:rPr>
          <w:i/>
        </w:rPr>
      </w:pPr>
      <w:r w:rsidRPr="008D5F7D">
        <w:rPr>
          <w:i/>
        </w:rPr>
        <w:br/>
      </w:r>
      <w:r w:rsidR="0022799E" w:rsidRPr="008D5F7D">
        <w:rPr>
          <w:i/>
          <w:szCs w:val="28"/>
          <w:vertAlign w:val="superscript"/>
        </w:rPr>
        <w:t xml:space="preserve">b) </w:t>
      </w:r>
      <w:r w:rsidR="0022799E" w:rsidRPr="008D5F7D">
        <w:rPr>
          <w:i/>
        </w:rPr>
        <w:t>Corresponding author: nikintan@mmu.edu.my</w:t>
      </w:r>
    </w:p>
    <w:p w14:paraId="3B9815EA" w14:textId="3FACA9E6" w:rsidR="0016385D" w:rsidRPr="008D5F7D" w:rsidRDefault="00B50CD0" w:rsidP="0022799E">
      <w:pPr>
        <w:pStyle w:val="AuthorEmail"/>
        <w:rPr>
          <w:i/>
        </w:rPr>
      </w:pPr>
      <w:r w:rsidRPr="008D5F7D">
        <w:rPr>
          <w:i/>
          <w:szCs w:val="28"/>
          <w:vertAlign w:val="superscript"/>
        </w:rPr>
        <w:t>a)</w:t>
      </w:r>
      <w:r w:rsidR="00A1154F">
        <w:rPr>
          <w:i/>
          <w:szCs w:val="28"/>
          <w:vertAlign w:val="superscript"/>
        </w:rPr>
        <w:t xml:space="preserve"> </w:t>
      </w:r>
      <w:r w:rsidRPr="008D5F7D">
        <w:rPr>
          <w:i/>
        </w:rPr>
        <w:t>intanilanijailani@gmail.com</w:t>
      </w:r>
    </w:p>
    <w:p w14:paraId="5406254D" w14:textId="0C34D746" w:rsidR="00BB52F6" w:rsidRDefault="0016385D" w:rsidP="00C14B14">
      <w:pPr>
        <w:pStyle w:val="Abstract"/>
        <w:rPr>
          <w:lang w:val="en-MY"/>
        </w:rPr>
      </w:pPr>
      <w:r w:rsidRPr="00075EA6">
        <w:rPr>
          <w:b/>
          <w:bCs/>
        </w:rPr>
        <w:t>Abstract.</w:t>
      </w:r>
      <w:r w:rsidRPr="00075EA6">
        <w:t xml:space="preserve"> </w:t>
      </w:r>
      <w:r w:rsidR="007412FF" w:rsidRPr="007412FF">
        <w:rPr>
          <w:lang w:val="en-MY"/>
        </w:rPr>
        <w:t>This paper presents an Enterprise Resource Planning (ERP) based Academic Workload Distribution System developed for the Faculty of Computing</w:t>
      </w:r>
      <w:r w:rsidR="00B1439A">
        <w:rPr>
          <w:lang w:val="en-MY"/>
        </w:rPr>
        <w:t xml:space="preserve"> (FK)</w:t>
      </w:r>
      <w:r w:rsidR="007412FF" w:rsidRPr="007412FF">
        <w:rPr>
          <w:lang w:val="en-MY"/>
        </w:rPr>
        <w:t xml:space="preserve"> at Universiti Malaysia Pahang Al-Sultan Abdullah</w:t>
      </w:r>
      <w:r w:rsidR="00B1439A">
        <w:rPr>
          <w:lang w:val="en-MY"/>
        </w:rPr>
        <w:t xml:space="preserve"> (UMPSA)</w:t>
      </w:r>
      <w:r w:rsidR="007412FF" w:rsidRPr="007412FF">
        <w:rPr>
          <w:lang w:val="en-MY"/>
        </w:rPr>
        <w:t>. The system addresses the challenges faced by department heads in efficiently managing academic workload distribution. The system allows the head of department to manage lecturer information, handle subject details, allocate teaching workloads</w:t>
      </w:r>
      <w:r w:rsidR="00686CF9">
        <w:rPr>
          <w:lang w:val="en-MY"/>
        </w:rPr>
        <w:t>,</w:t>
      </w:r>
      <w:r w:rsidR="007412FF" w:rsidRPr="007412FF">
        <w:rPr>
          <w:lang w:val="en-MY"/>
        </w:rPr>
        <w:t xml:space="preserve"> and generate detailed reports for teaching workload distribution. Rapid Application Development (RAD) methodology was employed in building the platform, allowing for changes during development while meeting the six-month deadline. </w:t>
      </w:r>
      <w:r w:rsidR="00985570" w:rsidRPr="00985570">
        <w:rPr>
          <w:lang w:val="en-MY"/>
        </w:rPr>
        <w:t>This approach helped the head of department to simplify administrative decisions and improve the workload distribution into a fair and transparent allocation among faculty members.</w:t>
      </w:r>
      <w:r w:rsidR="007412FF" w:rsidRPr="007412FF">
        <w:rPr>
          <w:lang w:val="en-MY"/>
        </w:rPr>
        <w:t xml:space="preserve"> This paper focuses on the ERP-based system in allocating the acade</w:t>
      </w:r>
      <w:r w:rsidR="004C1F2A">
        <w:rPr>
          <w:lang w:val="en-MY"/>
        </w:rPr>
        <w:t xml:space="preserve">mic curriculum, which makes things easier for </w:t>
      </w:r>
      <w:r w:rsidR="007412FF" w:rsidRPr="007412FF">
        <w:rPr>
          <w:lang w:val="en-MY"/>
        </w:rPr>
        <w:t xml:space="preserve">the head of </w:t>
      </w:r>
      <w:r w:rsidR="00686CF9">
        <w:rPr>
          <w:lang w:val="en-MY"/>
        </w:rPr>
        <w:t>department's</w:t>
      </w:r>
      <w:r w:rsidR="007412FF" w:rsidRPr="007412FF">
        <w:rPr>
          <w:lang w:val="en-MY"/>
        </w:rPr>
        <w:t xml:space="preserve"> decision-making process and </w:t>
      </w:r>
      <w:r w:rsidR="00686CF9">
        <w:rPr>
          <w:lang w:val="en-MY"/>
        </w:rPr>
        <w:t>reduces</w:t>
      </w:r>
      <w:r w:rsidR="007412FF" w:rsidRPr="007412FF">
        <w:rPr>
          <w:lang w:val="en-MY"/>
        </w:rPr>
        <w:t xml:space="preserve"> the workload of other lecturers for a more balanced workload </w:t>
      </w:r>
      <w:r w:rsidR="00686CF9">
        <w:rPr>
          <w:lang w:val="en-MY"/>
        </w:rPr>
        <w:t>among</w:t>
      </w:r>
      <w:r w:rsidR="007412FF" w:rsidRPr="007412FF">
        <w:rPr>
          <w:lang w:val="en-MY"/>
        </w:rPr>
        <w:t xml:space="preserve"> all faculty academic </w:t>
      </w:r>
      <w:r w:rsidR="00BB52F6" w:rsidRPr="007412FF">
        <w:rPr>
          <w:lang w:val="en-MY"/>
        </w:rPr>
        <w:t>members</w:t>
      </w:r>
      <w:r w:rsidR="00BB52F6">
        <w:rPr>
          <w:lang w:val="en-MY"/>
        </w:rPr>
        <w:t>.</w:t>
      </w:r>
    </w:p>
    <w:p w14:paraId="5240E3FB" w14:textId="42A2396A" w:rsidR="003A287B" w:rsidRPr="007412FF" w:rsidRDefault="00287EBC" w:rsidP="00C60D58">
      <w:pPr>
        <w:pStyle w:val="Heading1"/>
      </w:pPr>
      <w:r w:rsidRPr="007412FF">
        <w:t>INTRODUCTION</w:t>
      </w:r>
    </w:p>
    <w:p w14:paraId="1D2AE1C8" w14:textId="5A9AEB8A" w:rsidR="009C30CF" w:rsidRPr="009C30CF" w:rsidRDefault="001C5D5A" w:rsidP="009C30CF">
      <w:pPr>
        <w:pStyle w:val="Paragraph"/>
      </w:pPr>
      <w:r w:rsidRPr="001C5D5A">
        <w:t xml:space="preserve">Enterprise Resource Planning (ERP) systems are flexible, modular applications that unify and manage an organization’s primary business activities by storing and processing information in </w:t>
      </w:r>
      <w:r w:rsidR="00686CF9">
        <w:t xml:space="preserve">a </w:t>
      </w:r>
      <w:r w:rsidRPr="001C5D5A">
        <w:t>centralized system</w:t>
      </w:r>
      <w:r w:rsidR="00AE4814">
        <w:t xml:space="preserve"> [1]</w:t>
      </w:r>
      <w:r w:rsidRPr="001C5D5A">
        <w:t>.</w:t>
      </w:r>
      <w:r>
        <w:t xml:space="preserve"> </w:t>
      </w:r>
      <w:r w:rsidR="00E229C6" w:rsidRPr="00E229C6">
        <w:t>Operating in multiple locations or across different shifts can make it difficult to manage information effectively</w:t>
      </w:r>
      <w:r w:rsidR="009C30CF" w:rsidRPr="009C30CF">
        <w:t xml:space="preserve">. </w:t>
      </w:r>
      <w:r w:rsidR="00E229C6" w:rsidRPr="00E229C6">
        <w:t>This lack of control often leads to inefficiencies in management</w:t>
      </w:r>
      <w:r w:rsidR="00686CF9">
        <w:t>,</w:t>
      </w:r>
      <w:r w:rsidR="00E229C6">
        <w:t xml:space="preserve"> leading many organizations to implement </w:t>
      </w:r>
      <w:r w:rsidR="00686CF9">
        <w:t xml:space="preserve">an </w:t>
      </w:r>
      <w:r w:rsidR="00E229C6">
        <w:t>ERP system</w:t>
      </w:r>
      <w:r w:rsidR="00AE4814">
        <w:t xml:space="preserve"> [2]</w:t>
      </w:r>
      <w:r w:rsidR="00E229C6">
        <w:t xml:space="preserve">. </w:t>
      </w:r>
      <w:r w:rsidR="009C30CF" w:rsidRPr="009C30CF">
        <w:t>Rapid technological advancements have pressured H</w:t>
      </w:r>
      <w:r w:rsidR="00E00199">
        <w:t xml:space="preserve">igher </w:t>
      </w:r>
      <w:r w:rsidR="009C30CF" w:rsidRPr="009C30CF">
        <w:t>E</w:t>
      </w:r>
      <w:r w:rsidR="00E00199">
        <w:t xml:space="preserve">ducation </w:t>
      </w:r>
      <w:r w:rsidR="009C30CF" w:rsidRPr="009C30CF">
        <w:t>I</w:t>
      </w:r>
      <w:r w:rsidR="00E00199">
        <w:t>nstitution</w:t>
      </w:r>
      <w:r w:rsidR="009C30CF" w:rsidRPr="009C30CF">
        <w:t>s</w:t>
      </w:r>
      <w:r w:rsidR="00E00199">
        <w:t xml:space="preserve"> (HEIs)</w:t>
      </w:r>
      <w:r w:rsidR="009C30CF" w:rsidRPr="009C30CF">
        <w:t xml:space="preserve"> to change their usual managerial practices. The current scene of higher education has undergone constant change to satisfy the demands of digital transformation</w:t>
      </w:r>
      <w:r w:rsidR="00AE4814">
        <w:t xml:space="preserve"> [3]</w:t>
      </w:r>
      <w:r w:rsidR="009C30CF" w:rsidRPr="009C30CF">
        <w:t xml:space="preserve">. </w:t>
      </w:r>
      <w:r w:rsidR="00686CF9">
        <w:t xml:space="preserve">Technological advancement products </w:t>
      </w:r>
      <w:r w:rsidR="009C30CF" w:rsidRPr="009C30CF">
        <w:t xml:space="preserve">can </w:t>
      </w:r>
      <w:r w:rsidR="00686CF9">
        <w:t>be upgraded by converting</w:t>
      </w:r>
      <w:r w:rsidR="009C30CF" w:rsidRPr="009C30CF">
        <w:t xml:space="preserve"> manually operated systems into automated systems. </w:t>
      </w:r>
      <w:r w:rsidR="00765A71" w:rsidRPr="00765A71">
        <w:t>ERP systems improve staff productivity and organiza</w:t>
      </w:r>
      <w:r w:rsidR="001450A3">
        <w:t xml:space="preserve">tional communication while </w:t>
      </w:r>
      <w:r w:rsidR="00765A71" w:rsidRPr="00765A71">
        <w:t xml:space="preserve">helping users </w:t>
      </w:r>
      <w:r w:rsidR="001450A3">
        <w:t>to save</w:t>
      </w:r>
      <w:r w:rsidR="009C30CF" w:rsidRPr="009C30CF">
        <w:t xml:space="preserve"> time for managing </w:t>
      </w:r>
      <w:r w:rsidR="00765A71">
        <w:t xml:space="preserve">business activities and </w:t>
      </w:r>
      <w:r w:rsidR="00765A71" w:rsidRPr="009C30CF">
        <w:t>data</w:t>
      </w:r>
      <w:r w:rsidR="00AE4814">
        <w:t xml:space="preserve"> [2]</w:t>
      </w:r>
      <w:r w:rsidR="009C30CF" w:rsidRPr="009C30CF">
        <w:t>.</w:t>
      </w:r>
    </w:p>
    <w:p w14:paraId="2E7F229A" w14:textId="42CC4E1C" w:rsidR="00D27A72" w:rsidRDefault="00765A71" w:rsidP="00D27A72">
      <w:pPr>
        <w:pStyle w:val="Paragraph"/>
      </w:pPr>
      <w:r>
        <w:rPr>
          <w:lang w:val="x-none"/>
        </w:rPr>
        <w:t>According to</w:t>
      </w:r>
      <w:r w:rsidR="00AE4814">
        <w:rPr>
          <w:lang w:val="x-none"/>
        </w:rPr>
        <w:t xml:space="preserve"> [4]</w:t>
      </w:r>
      <w:r>
        <w:t xml:space="preserve">, </w:t>
      </w:r>
      <w:r w:rsidRPr="009C30CF">
        <w:rPr>
          <w:lang w:val="x-none"/>
        </w:rPr>
        <w:t xml:space="preserve">ERP </w:t>
      </w:r>
      <w:r w:rsidRPr="009C30CF">
        <w:rPr>
          <w:lang w:val="en-MY"/>
        </w:rPr>
        <w:t xml:space="preserve">is an alternative </w:t>
      </w:r>
      <w:r w:rsidRPr="009C30CF">
        <w:rPr>
          <w:lang w:val="x-none"/>
        </w:rPr>
        <w:t xml:space="preserve">in managing </w:t>
      </w:r>
      <w:r w:rsidRPr="009C30CF">
        <w:rPr>
          <w:lang w:val="en-MY"/>
        </w:rPr>
        <w:t>the</w:t>
      </w:r>
      <w:r w:rsidRPr="009C30CF">
        <w:rPr>
          <w:lang w:val="x-none"/>
        </w:rPr>
        <w:t xml:space="preserve"> resources and business activities</w:t>
      </w:r>
      <w:r>
        <w:rPr>
          <w:lang w:val="x-none"/>
        </w:rPr>
        <w:t xml:space="preserve">. </w:t>
      </w:r>
      <w:r w:rsidRPr="009C30CF">
        <w:rPr>
          <w:lang w:val="x-none"/>
        </w:rPr>
        <w:t>ERP</w:t>
      </w:r>
      <w:r>
        <w:rPr>
          <w:lang w:val="x-none"/>
        </w:rPr>
        <w:t>-based</w:t>
      </w:r>
      <w:r w:rsidRPr="009C30CF">
        <w:rPr>
          <w:lang w:val="x-none"/>
        </w:rPr>
        <w:t xml:space="preserve"> system </w:t>
      </w:r>
      <w:r w:rsidRPr="009C30CF">
        <w:rPr>
          <w:lang w:val="en-MY"/>
        </w:rPr>
        <w:t>helps HEI to improve</w:t>
      </w:r>
      <w:r w:rsidRPr="009C30CF">
        <w:rPr>
          <w:lang w:val="x-none"/>
        </w:rPr>
        <w:t xml:space="preserve"> the management of a number of procedures</w:t>
      </w:r>
      <w:r w:rsidR="00686CF9">
        <w:rPr>
          <w:lang w:val="x-none"/>
        </w:rPr>
        <w:t>,</w:t>
      </w:r>
      <w:r w:rsidRPr="009C30CF">
        <w:rPr>
          <w:lang w:val="x-none"/>
        </w:rPr>
        <w:t xml:space="preserve"> including student registration, fees, the library, student grades, courses, timetabling</w:t>
      </w:r>
      <w:r w:rsidR="00686CF9">
        <w:rPr>
          <w:lang w:val="x-none"/>
        </w:rPr>
        <w:t>,</w:t>
      </w:r>
      <w:r w:rsidRPr="009C30CF">
        <w:rPr>
          <w:lang w:val="x-none"/>
        </w:rPr>
        <w:t xml:space="preserve"> and staff-related concerns. By linking all of the HEIs units, departments</w:t>
      </w:r>
      <w:r w:rsidR="00686CF9">
        <w:rPr>
          <w:lang w:val="x-none"/>
        </w:rPr>
        <w:t>,</w:t>
      </w:r>
      <w:r w:rsidRPr="009C30CF">
        <w:rPr>
          <w:lang w:val="x-none"/>
        </w:rPr>
        <w:t xml:space="preserve"> and sub-systems into a single database that operates as a fully integrated system, an ERP sy</w:t>
      </w:r>
      <w:r w:rsidR="00686CF9">
        <w:rPr>
          <w:lang w:val="x-none"/>
        </w:rPr>
        <w:t xml:space="preserve">stem </w:t>
      </w:r>
      <w:r w:rsidR="00686CF9">
        <w:rPr>
          <w:lang w:val="en-ZW"/>
        </w:rPr>
        <w:t xml:space="preserve">is introduced </w:t>
      </w:r>
      <w:r w:rsidRPr="009C30CF">
        <w:rPr>
          <w:lang w:val="x-none"/>
        </w:rPr>
        <w:t xml:space="preserve">to assist HEIs in overcoming </w:t>
      </w:r>
      <w:r w:rsidR="00686CF9">
        <w:rPr>
          <w:lang w:val="x-none"/>
        </w:rPr>
        <w:t>several</w:t>
      </w:r>
      <w:r w:rsidRPr="009C30CF">
        <w:rPr>
          <w:lang w:val="x-none"/>
        </w:rPr>
        <w:t xml:space="preserve"> challenges</w:t>
      </w:r>
      <w:r w:rsidR="00AE4814">
        <w:rPr>
          <w:lang w:val="x-none"/>
        </w:rPr>
        <w:t xml:space="preserve"> [5]</w:t>
      </w:r>
      <w:r w:rsidRPr="009C30CF">
        <w:rPr>
          <w:lang w:val="x-none"/>
        </w:rPr>
        <w:t>.</w:t>
      </w:r>
      <w:r w:rsidRPr="009C30CF">
        <w:rPr>
          <w:lang w:val="en-MY"/>
        </w:rPr>
        <w:t xml:space="preserve"> ERP</w:t>
      </w:r>
      <w:r w:rsidRPr="009C30CF">
        <w:rPr>
          <w:lang w:val="x-none"/>
        </w:rPr>
        <w:t xml:space="preserve"> systems help </w:t>
      </w:r>
      <w:r w:rsidRPr="009C30CF">
        <w:rPr>
          <w:lang w:val="en-MY"/>
        </w:rPr>
        <w:t>to produce essential reports for</w:t>
      </w:r>
      <w:r w:rsidRPr="009C30CF">
        <w:rPr>
          <w:lang w:val="x-none"/>
        </w:rPr>
        <w:t xml:space="preserve"> resource allocation and </w:t>
      </w:r>
      <w:r w:rsidRPr="009C30CF">
        <w:rPr>
          <w:lang w:val="en-MY"/>
        </w:rPr>
        <w:t xml:space="preserve">effective </w:t>
      </w:r>
      <w:r w:rsidRPr="009C30CF">
        <w:rPr>
          <w:lang w:val="x-none"/>
        </w:rPr>
        <w:t>decision-making.</w:t>
      </w:r>
      <w:r w:rsidRPr="009C30CF">
        <w:t xml:space="preserve"> Most of the HEIs are forced to build on their IT skills to compete among them because they are highly reliant on information technology advancements</w:t>
      </w:r>
      <w:r w:rsidR="00AE4814">
        <w:t xml:space="preserve"> [6]</w:t>
      </w:r>
      <w:r w:rsidR="001450A3">
        <w:t xml:space="preserve">. A </w:t>
      </w:r>
      <w:r w:rsidRPr="009C30CF">
        <w:t>company can increase its overall efficiency and gain a competitive advantage through technological innovation</w:t>
      </w:r>
      <w:r w:rsidR="004C1F2A">
        <w:t>s, such as introducing ERP systems</w:t>
      </w:r>
      <w:r w:rsidR="00AE4814">
        <w:t xml:space="preserve"> [7]</w:t>
      </w:r>
      <w:r w:rsidRPr="009C30CF">
        <w:t>.</w:t>
      </w:r>
      <w:r w:rsidR="00D27A72">
        <w:t xml:space="preserve"> </w:t>
      </w:r>
      <w:r w:rsidR="001458DB">
        <w:t>In HEIs,</w:t>
      </w:r>
      <w:r w:rsidR="001458DB" w:rsidRPr="001458DB">
        <w:t xml:space="preserve"> ERP </w:t>
      </w:r>
      <w:r w:rsidR="00D27A72">
        <w:t>allows</w:t>
      </w:r>
      <w:r w:rsidR="001458DB">
        <w:t xml:space="preserve"> administrative </w:t>
      </w:r>
      <w:r w:rsidR="00D27A72">
        <w:t>activities</w:t>
      </w:r>
      <w:r w:rsidR="001458DB">
        <w:t xml:space="preserve"> </w:t>
      </w:r>
      <w:r w:rsidR="00D27A72">
        <w:t>such as</w:t>
      </w:r>
      <w:r w:rsidR="001458DB">
        <w:t xml:space="preserve"> managing student</w:t>
      </w:r>
      <w:r w:rsidR="001458DB" w:rsidRPr="001458DB">
        <w:t xml:space="preserve"> modules for enrollment, academic records</w:t>
      </w:r>
      <w:r w:rsidR="00686CF9">
        <w:t>,</w:t>
      </w:r>
      <w:r w:rsidR="001458DB" w:rsidRPr="001458DB">
        <w:t xml:space="preserve"> and scheduling</w:t>
      </w:r>
      <w:r w:rsidR="001450A3">
        <w:t>. However,</w:t>
      </w:r>
      <w:r w:rsidR="00D27A72">
        <w:t xml:space="preserve"> in </w:t>
      </w:r>
      <w:r w:rsidR="001450A3">
        <w:t xml:space="preserve">most </w:t>
      </w:r>
      <w:r w:rsidR="00D27A72">
        <w:t xml:space="preserve">business activities, </w:t>
      </w:r>
      <w:r w:rsidR="001458DB" w:rsidRPr="001458DB">
        <w:t>ERP focuses on inventory management, sales, and supply chain without requiring customer interactio</w:t>
      </w:r>
      <w:r w:rsidR="00AE4814">
        <w:t>n [2]</w:t>
      </w:r>
      <w:r w:rsidR="001458DB" w:rsidRPr="001458DB">
        <w:t>.</w:t>
      </w:r>
      <w:r w:rsidR="00D27A72">
        <w:t xml:space="preserve"> </w:t>
      </w:r>
      <w:r w:rsidR="00D27A72" w:rsidRPr="00D27A72">
        <w:rPr>
          <w:lang w:val="en-MY"/>
        </w:rPr>
        <w:t>The advancement of ERP systems, which are highly customizable and designed to manage various functions tailored to the specific needs of different organizations</w:t>
      </w:r>
      <w:r w:rsidR="00686CF9">
        <w:rPr>
          <w:lang w:val="en-MY"/>
        </w:rPr>
        <w:t>,</w:t>
      </w:r>
      <w:r w:rsidR="00D27A72" w:rsidRPr="00D27A72">
        <w:rPr>
          <w:lang w:val="en-MY"/>
        </w:rPr>
        <w:t xml:space="preserve"> has increased demand across a wide range of </w:t>
      </w:r>
      <w:r w:rsidR="00686CF9">
        <w:t>sectors</w:t>
      </w:r>
      <w:r w:rsidR="00D27A72" w:rsidRPr="001458DB">
        <w:t>.</w:t>
      </w:r>
    </w:p>
    <w:p w14:paraId="1DCC8354" w14:textId="5957A4FD" w:rsidR="002941DA" w:rsidRPr="008607ED" w:rsidRDefault="009C30CF" w:rsidP="008607ED">
      <w:pPr>
        <w:pStyle w:val="Paragraph"/>
        <w:rPr>
          <w:lang w:val="en-MY"/>
        </w:rPr>
      </w:pPr>
      <w:r w:rsidRPr="009C30CF">
        <w:t xml:space="preserve">In </w:t>
      </w:r>
      <w:r w:rsidR="00D27A72">
        <w:rPr>
          <w:lang w:val="en-MY"/>
        </w:rPr>
        <w:t>FK UMPSA</w:t>
      </w:r>
      <w:r w:rsidR="001450A3">
        <w:t xml:space="preserve">, every department in </w:t>
      </w:r>
      <w:r w:rsidRPr="009C30CF">
        <w:t xml:space="preserve">the faculty must </w:t>
      </w:r>
      <w:r w:rsidR="00D27A72">
        <w:t>allocate</w:t>
      </w:r>
      <w:r w:rsidRPr="009C30CF">
        <w:t xml:space="preserve"> the registered subjects for the </w:t>
      </w:r>
      <w:r w:rsidR="00D27A72">
        <w:t>lecturer</w:t>
      </w:r>
      <w:r w:rsidRPr="009C30CF">
        <w:t xml:space="preserve"> based on their </w:t>
      </w:r>
      <w:r w:rsidR="0081380E">
        <w:t xml:space="preserve">teaching </w:t>
      </w:r>
      <w:r w:rsidR="002C0DE6">
        <w:t>work</w:t>
      </w:r>
      <w:r w:rsidR="001450A3">
        <w:t>load. The faculty use</w:t>
      </w:r>
      <w:r w:rsidRPr="009C30CF">
        <w:t xml:space="preserve"> manual </w:t>
      </w:r>
      <w:r w:rsidR="002C0DE6" w:rsidRPr="009C30CF">
        <w:t>systems</w:t>
      </w:r>
      <w:r w:rsidRPr="009C30CF">
        <w:t xml:space="preserve"> during the subject distribution process</w:t>
      </w:r>
      <w:r w:rsidR="00686CF9">
        <w:t>,</w:t>
      </w:r>
      <w:r w:rsidRPr="009C30CF">
        <w:t xml:space="preserve"> which is time-consuming in revising the subjects based on the instructor’s specialization, room utilization</w:t>
      </w:r>
      <w:r w:rsidR="00686CF9">
        <w:t>,</w:t>
      </w:r>
      <w:r w:rsidRPr="009C30CF">
        <w:t xml:space="preserve"> and </w:t>
      </w:r>
      <w:r w:rsidR="00686CF9">
        <w:t xml:space="preserve">the </w:t>
      </w:r>
      <w:r w:rsidRPr="009C30CF">
        <w:t xml:space="preserve">instructor’s load. This process is a complex task with many inputs that </w:t>
      </w:r>
      <w:r w:rsidR="004C1F2A">
        <w:t xml:space="preserve">require </w:t>
      </w:r>
      <w:r w:rsidR="00F33B8F">
        <w:t>action</w:t>
      </w:r>
      <w:r w:rsidR="004C1F2A">
        <w:t xml:space="preserve"> to </w:t>
      </w:r>
      <w:r w:rsidRPr="009C30CF">
        <w:t xml:space="preserve">be </w:t>
      </w:r>
      <w:r w:rsidR="00686CF9">
        <w:t>taken</w:t>
      </w:r>
      <w:r w:rsidR="004C1F2A">
        <w:t xml:space="preserve"> and needs deeper </w:t>
      </w:r>
      <w:r w:rsidRPr="009C30CF">
        <w:t>consideration. As the complexity</w:t>
      </w:r>
      <w:r w:rsidR="00A1154F">
        <w:t xml:space="preserve"> </w:t>
      </w:r>
      <w:r w:rsidRPr="009C30CF">
        <w:lastRenderedPageBreak/>
        <w:t xml:space="preserve">of the process increases, the difficulty in the decision-making process also increases. Since the decisions made only rely on the person in charge and </w:t>
      </w:r>
      <w:r w:rsidR="00686CF9">
        <w:t xml:space="preserve">are </w:t>
      </w:r>
      <w:r w:rsidRPr="009C30CF">
        <w:t>not recorded in any enterprise system, we can only depend on that person if any problem occurs in the load division process.</w:t>
      </w:r>
      <w:r w:rsidR="008607ED">
        <w:rPr>
          <w:lang w:val="en-MY"/>
        </w:rPr>
        <w:t xml:space="preserve"> Thus, </w:t>
      </w:r>
      <w:r w:rsidR="008607ED">
        <w:t>m</w:t>
      </w:r>
      <w:r w:rsidRPr="009C30CF">
        <w:t>any higher education institutions in one of the international countries have adopted ERP systems as the latest technology to boost efficiency and increase productivity</w:t>
      </w:r>
      <w:r w:rsidR="00AE4814">
        <w:t xml:space="preserve"> [8]</w:t>
      </w:r>
      <w:r w:rsidRPr="009C30CF">
        <w:t xml:space="preserve">. </w:t>
      </w:r>
      <w:r w:rsidR="008607ED" w:rsidRPr="008607ED">
        <w:t>This research focuses on the Software Engineering (SE) department at FK</w:t>
      </w:r>
      <w:r w:rsidR="008607ED">
        <w:t xml:space="preserve"> where </w:t>
      </w:r>
      <w:r w:rsidRPr="009C30CF">
        <w:t xml:space="preserve">the </w:t>
      </w:r>
      <w:r w:rsidR="008607ED">
        <w:t xml:space="preserve">teaching </w:t>
      </w:r>
      <w:r w:rsidRPr="009C30CF">
        <w:t xml:space="preserve">load </w:t>
      </w:r>
      <w:r w:rsidRPr="009C30CF">
        <w:rPr>
          <w:lang w:val="en-MY"/>
        </w:rPr>
        <w:t>assigned</w:t>
      </w:r>
      <w:r w:rsidR="00E92463">
        <w:t xml:space="preserve"> to the lecturer lacks </w:t>
      </w:r>
      <w:r w:rsidRPr="009C30CF">
        <w:t xml:space="preserve">the </w:t>
      </w:r>
      <w:r w:rsidR="00E92463">
        <w:t>essential</w:t>
      </w:r>
      <w:r w:rsidR="008607ED">
        <w:t xml:space="preserve"> </w:t>
      </w:r>
      <w:r w:rsidRPr="009C30CF">
        <w:t>requirement</w:t>
      </w:r>
      <w:r w:rsidR="008607ED">
        <w:t>s</w:t>
      </w:r>
      <w:r w:rsidRPr="009C30CF">
        <w:t xml:space="preserve"> </w:t>
      </w:r>
      <w:r w:rsidR="008607ED">
        <w:t>to form</w:t>
      </w:r>
      <w:r w:rsidRPr="009C30CF">
        <w:t xml:space="preserve"> a satisf</w:t>
      </w:r>
      <w:r w:rsidR="008607ED">
        <w:t>actory</w:t>
      </w:r>
      <w:r w:rsidRPr="009C30CF">
        <w:t xml:space="preserve"> </w:t>
      </w:r>
      <w:r w:rsidR="008607ED">
        <w:t>work</w:t>
      </w:r>
      <w:r w:rsidRPr="009C30CF">
        <w:t xml:space="preserve">load. The teaching load is given without </w:t>
      </w:r>
      <w:r w:rsidR="002C0DE6" w:rsidRPr="009C30CF">
        <w:t>considering</w:t>
      </w:r>
      <w:r w:rsidR="004C1F2A">
        <w:t xml:space="preserve"> the </w:t>
      </w:r>
      <w:r w:rsidRPr="009C30CF">
        <w:t>lectu</w:t>
      </w:r>
      <w:r w:rsidR="004C1F2A">
        <w:t>rers’ expertise</w:t>
      </w:r>
      <w:r w:rsidR="00FF27BA">
        <w:t xml:space="preserve"> and </w:t>
      </w:r>
      <w:r w:rsidR="00686CF9">
        <w:t xml:space="preserve">is </w:t>
      </w:r>
      <w:r w:rsidR="00FF27BA">
        <w:t>not evenly distributed</w:t>
      </w:r>
      <w:r w:rsidRPr="009C30CF">
        <w:t xml:space="preserve">. Therefore, to </w:t>
      </w:r>
      <w:r w:rsidR="00FF27BA">
        <w:t>address</w:t>
      </w:r>
      <w:r w:rsidRPr="009C30CF">
        <w:t xml:space="preserve"> </w:t>
      </w:r>
      <w:r w:rsidR="00FF27BA">
        <w:t>the issue</w:t>
      </w:r>
      <w:r w:rsidRPr="009C30CF">
        <w:t xml:space="preserve">, </w:t>
      </w:r>
      <w:r w:rsidR="00FF27BA">
        <w:t>a</w:t>
      </w:r>
      <w:r w:rsidRPr="009C30CF">
        <w:t xml:space="preserve"> system </w:t>
      </w:r>
      <w:r w:rsidR="00FF27BA">
        <w:t xml:space="preserve">using </w:t>
      </w:r>
      <w:r w:rsidR="00686CF9">
        <w:t xml:space="preserve">an </w:t>
      </w:r>
      <w:r w:rsidR="00FF27BA" w:rsidRPr="009C30CF">
        <w:t>ERP</w:t>
      </w:r>
      <w:r w:rsidR="00FF27BA">
        <w:t>-based</w:t>
      </w:r>
      <w:r w:rsidRPr="009C30CF">
        <w:t xml:space="preserve"> </w:t>
      </w:r>
      <w:r w:rsidR="002C0DE6">
        <w:t xml:space="preserve">concept </w:t>
      </w:r>
      <w:r w:rsidR="004C1F2A">
        <w:t>was</w:t>
      </w:r>
      <w:r w:rsidR="00FF27BA">
        <w:t xml:space="preserve"> proposed </w:t>
      </w:r>
      <w:r w:rsidRPr="009C30CF">
        <w:t xml:space="preserve">as a </w:t>
      </w:r>
      <w:r w:rsidR="004C1F2A">
        <w:t>recommendation to solve the problem raised</w:t>
      </w:r>
      <w:r w:rsidR="00FF27BA">
        <w:t xml:space="preserve"> and</w:t>
      </w:r>
      <w:r w:rsidRPr="009C30CF">
        <w:t xml:space="preserve"> was introduced to</w:t>
      </w:r>
      <w:r w:rsidR="00B1439A">
        <w:t xml:space="preserve"> </w:t>
      </w:r>
      <w:r w:rsidRPr="009C30CF">
        <w:t>SE department</w:t>
      </w:r>
      <w:r w:rsidR="00FF27BA" w:rsidRPr="00FF27BA">
        <w:t xml:space="preserve"> </w:t>
      </w:r>
      <w:r w:rsidR="00FF27BA" w:rsidRPr="009C30CF">
        <w:t>in</w:t>
      </w:r>
      <w:r w:rsidR="00FF27BA">
        <w:t xml:space="preserve"> FK UMPSA</w:t>
      </w:r>
      <w:r w:rsidRPr="009C30CF">
        <w:rPr>
          <w:lang w:val="en-MY"/>
        </w:rPr>
        <w:t>.</w:t>
      </w:r>
    </w:p>
    <w:p w14:paraId="19496C26" w14:textId="411D4AEA" w:rsidR="00BA3B3D" w:rsidRPr="00075EA6" w:rsidRDefault="00AE1AE1" w:rsidP="00C60D58">
      <w:pPr>
        <w:pStyle w:val="Heading1"/>
      </w:pPr>
      <w:r>
        <w:t>RELATED WORKS</w:t>
      </w:r>
    </w:p>
    <w:p w14:paraId="58995F3F" w14:textId="77777777" w:rsidR="00AE1AE1" w:rsidRPr="00AE1AE1" w:rsidRDefault="00AE1AE1" w:rsidP="00A8468B">
      <w:pPr>
        <w:pStyle w:val="Heading2"/>
      </w:pPr>
      <w:r w:rsidRPr="00AE1AE1">
        <w:t xml:space="preserve">Enterprise Resource </w:t>
      </w:r>
      <w:r w:rsidRPr="00233F69">
        <w:t>Planning</w:t>
      </w:r>
    </w:p>
    <w:p w14:paraId="07CFC5A5" w14:textId="6D8F463C" w:rsidR="00106B7A" w:rsidRPr="00075EA6" w:rsidRDefault="00AE1AE1" w:rsidP="00B02D03">
      <w:pPr>
        <w:pStyle w:val="Paragraph"/>
      </w:pPr>
      <w:r w:rsidRPr="00AE1AE1">
        <w:t>Enterprise Resource Planning</w:t>
      </w:r>
      <w:r w:rsidR="00686CF9">
        <w:t>,</w:t>
      </w:r>
      <w:r w:rsidRPr="00AE1AE1">
        <w:t xml:space="preserve"> which synchronizes, integrates</w:t>
      </w:r>
      <w:r w:rsidR="00686CF9">
        <w:t>,</w:t>
      </w:r>
      <w:r w:rsidRPr="00AE1AE1">
        <w:t xml:space="preserve"> and optimizes the organization's data and operations into a unified system</w:t>
      </w:r>
      <w:r w:rsidR="00686CF9">
        <w:t>,</w:t>
      </w:r>
      <w:r w:rsidRPr="00AE1AE1">
        <w:t xml:space="preserve"> is also recognized as a strategic instrument for gaining a competitive advantage in an unstable market environment</w:t>
      </w:r>
      <w:r w:rsidR="00AE4814">
        <w:t xml:space="preserve"> [9]</w:t>
      </w:r>
      <w:r w:rsidRPr="00AE1AE1">
        <w:t>. It systematizes the operation process using all the resources for the entire organization</w:t>
      </w:r>
      <w:r w:rsidR="00176BF5" w:rsidRPr="00176BF5">
        <w:t xml:space="preserve"> </w:t>
      </w:r>
      <w:r w:rsidR="00176BF5">
        <w:t xml:space="preserve">and </w:t>
      </w:r>
      <w:r w:rsidR="00176BF5" w:rsidRPr="00233B8C">
        <w:t xml:space="preserve">provides support by offering access to </w:t>
      </w:r>
      <w:r w:rsidR="004174DC">
        <w:t>a single</w:t>
      </w:r>
      <w:r w:rsidR="00176BF5">
        <w:t xml:space="preserve"> </w:t>
      </w:r>
      <w:r w:rsidR="00176BF5" w:rsidRPr="00233B8C">
        <w:t>data repository</w:t>
      </w:r>
      <w:r w:rsidR="00AE4814">
        <w:t xml:space="preserve"> [10]</w:t>
      </w:r>
      <w:r w:rsidR="00176BF5" w:rsidRPr="00AE1AE1">
        <w:t>.</w:t>
      </w:r>
      <w:r w:rsidRPr="00AE1AE1">
        <w:t xml:space="preserve"> </w:t>
      </w:r>
      <w:r w:rsidR="004174DC">
        <w:t>The ERP system offered</w:t>
      </w:r>
      <w:r w:rsidR="00233F69" w:rsidRPr="00233F69">
        <w:t xml:space="preserve"> users flexible, controlled access and essential modules to</w:t>
      </w:r>
      <w:r w:rsidR="00233F69">
        <w:t xml:space="preserve"> </w:t>
      </w:r>
      <w:r w:rsidR="00233F69" w:rsidRPr="00233F69">
        <w:t>facilitate the smooth execution of daily business operations</w:t>
      </w:r>
      <w:r w:rsidR="00AE4814">
        <w:t xml:space="preserve"> [2]</w:t>
      </w:r>
      <w:r w:rsidR="00D324B6">
        <w:t xml:space="preserve">. </w:t>
      </w:r>
      <w:r w:rsidR="00B02D03">
        <w:t>It</w:t>
      </w:r>
      <w:r w:rsidR="00B02D03" w:rsidRPr="00B02D03">
        <w:t xml:space="preserve"> has been recognized as a comprehensive suite of business tools that enhance various organizational functions</w:t>
      </w:r>
      <w:r w:rsidR="00686CF9">
        <w:t>,</w:t>
      </w:r>
      <w:r w:rsidR="00B02D03" w:rsidRPr="00B02D03">
        <w:t xml:space="preserve"> including product development, accounting, inventory management, procurement, production planning, human resources, materials management</w:t>
      </w:r>
      <w:r w:rsidR="00686CF9">
        <w:t>,</w:t>
      </w:r>
      <w:r w:rsidR="00B02D03">
        <w:t xml:space="preserve"> and</w:t>
      </w:r>
      <w:r w:rsidR="00B02D03" w:rsidRPr="00B02D03">
        <w:t xml:space="preserve"> sales and marketing. </w:t>
      </w:r>
      <w:r w:rsidR="009B417F" w:rsidRPr="00287EBC">
        <w:t xml:space="preserve">Any successful corporation needs </w:t>
      </w:r>
      <w:r w:rsidR="00E92463">
        <w:t xml:space="preserve">an </w:t>
      </w:r>
      <w:r w:rsidR="009B417F" w:rsidRPr="00287EBC">
        <w:t>ERP system to manage its intricate business procedures</w:t>
      </w:r>
      <w:r w:rsidR="00AE4814">
        <w:t xml:space="preserve"> [11]</w:t>
      </w:r>
      <w:r w:rsidR="009B417F" w:rsidRPr="00075EA6">
        <w:t>.</w:t>
      </w:r>
      <w:r w:rsidR="009B417F">
        <w:t xml:space="preserve"> </w:t>
      </w:r>
      <w:r w:rsidR="005C41BB" w:rsidRPr="005C41BB">
        <w:t xml:space="preserve">Hence, the growing pressure on </w:t>
      </w:r>
      <w:r w:rsidR="005C41BB">
        <w:t>HEIs</w:t>
      </w:r>
      <w:r w:rsidR="005C41BB" w:rsidRPr="005C41BB">
        <w:t xml:space="preserve"> to enhance administrative efficiency and improve service quality for students and staff has created a demand for the </w:t>
      </w:r>
      <w:r w:rsidR="004174DC">
        <w:t>adoption</w:t>
      </w:r>
      <w:r w:rsidR="005C41BB" w:rsidRPr="005C41BB">
        <w:t xml:space="preserve"> of</w:t>
      </w:r>
      <w:r w:rsidR="004174DC">
        <w:t xml:space="preserve"> </w:t>
      </w:r>
      <w:r w:rsidR="005C41BB" w:rsidRPr="005C41BB">
        <w:t>ERP systems as a strategic respons</w:t>
      </w:r>
      <w:r w:rsidR="005C41BB">
        <w:t>e</w:t>
      </w:r>
      <w:r w:rsidR="00AE4814">
        <w:t xml:space="preserve"> [12]</w:t>
      </w:r>
      <w:r w:rsidR="00490E62">
        <w:t>.</w:t>
      </w:r>
    </w:p>
    <w:p w14:paraId="3DA046B2" w14:textId="054CBB71" w:rsidR="00287EBC" w:rsidRPr="00287EBC" w:rsidRDefault="00176BF5" w:rsidP="00A8468B">
      <w:pPr>
        <w:pStyle w:val="Heading2"/>
      </w:pPr>
      <w:r>
        <w:t xml:space="preserve">Enterprise Resource Planning in </w:t>
      </w:r>
      <w:r w:rsidRPr="00A8468B">
        <w:t>Higher</w:t>
      </w:r>
      <w:r>
        <w:t xml:space="preserve"> Education</w:t>
      </w:r>
      <w:r w:rsidR="00287EBC" w:rsidRPr="00287EBC">
        <w:t xml:space="preserve"> </w:t>
      </w:r>
      <w:r w:rsidR="00E00199">
        <w:t>Institutions</w:t>
      </w:r>
    </w:p>
    <w:p w14:paraId="4D9D1ED6" w14:textId="3A15BFFD" w:rsidR="00287EBC" w:rsidRPr="00A8468B" w:rsidRDefault="001553CC" w:rsidP="00A8468B">
      <w:pPr>
        <w:ind w:firstLine="284"/>
        <w:jc w:val="both"/>
        <w:rPr>
          <w:sz w:val="20"/>
        </w:rPr>
      </w:pPr>
      <w:r w:rsidRPr="00A8468B">
        <w:rPr>
          <w:sz w:val="20"/>
        </w:rPr>
        <w:t>The adoption of ERP systems in HEIs is driven by multiple factors</w:t>
      </w:r>
      <w:r w:rsidR="00686CF9">
        <w:rPr>
          <w:sz w:val="20"/>
        </w:rPr>
        <w:t>,</w:t>
      </w:r>
      <w:r w:rsidRPr="00A8468B">
        <w:rPr>
          <w:rFonts w:ascii="Open Sans" w:hAnsi="Open Sans" w:cs="Open Sans"/>
          <w:color w:val="B64F00"/>
          <w:spacing w:val="2"/>
          <w:sz w:val="20"/>
          <w:shd w:val="clear" w:color="auto" w:fill="FFFFFF"/>
        </w:rPr>
        <w:t xml:space="preserve"> </w:t>
      </w:r>
      <w:r w:rsidRPr="00A8468B">
        <w:rPr>
          <w:sz w:val="20"/>
        </w:rPr>
        <w:t>more precisely by worldwide trends after the COVID-19 pandemic</w:t>
      </w:r>
      <w:r w:rsidR="00686CF9">
        <w:rPr>
          <w:sz w:val="20"/>
        </w:rPr>
        <w:t>,</w:t>
      </w:r>
      <w:r w:rsidR="004174DC">
        <w:rPr>
          <w:sz w:val="20"/>
        </w:rPr>
        <w:t xml:space="preserve"> which </w:t>
      </w:r>
      <w:r w:rsidRPr="00A8468B">
        <w:rPr>
          <w:sz w:val="20"/>
        </w:rPr>
        <w:t>has highlighted the need for institutions to undergo digital transformation in all areas of operation</w:t>
      </w:r>
      <w:r w:rsidR="00AE4814">
        <w:rPr>
          <w:sz w:val="20"/>
        </w:rPr>
        <w:t xml:space="preserve"> [13]</w:t>
      </w:r>
      <w:r w:rsidR="00490E62" w:rsidRPr="00A8468B">
        <w:rPr>
          <w:sz w:val="20"/>
        </w:rPr>
        <w:t xml:space="preserve">. </w:t>
      </w:r>
      <w:r w:rsidRPr="00A8468B">
        <w:rPr>
          <w:sz w:val="20"/>
        </w:rPr>
        <w:t>In higher education, ERP systems generally involve the integration of data related to students, both academic and non-academic staff, financial transactions, document management</w:t>
      </w:r>
      <w:r w:rsidR="004174DC">
        <w:rPr>
          <w:sz w:val="20"/>
        </w:rPr>
        <w:t>,</w:t>
      </w:r>
      <w:r w:rsidRPr="00A8468B">
        <w:rPr>
          <w:sz w:val="20"/>
        </w:rPr>
        <w:t xml:space="preserve"> and various registration processes </w:t>
      </w:r>
      <w:r w:rsidR="00AE4814">
        <w:rPr>
          <w:sz w:val="20"/>
        </w:rPr>
        <w:t>[</w:t>
      </w:r>
      <w:r w:rsidR="00490E62" w:rsidRPr="00AE4814">
        <w:rPr>
          <w:sz w:val="20"/>
        </w:rPr>
        <w:fldChar w:fldCharType="begin" w:fldLock="1"/>
      </w:r>
      <w:r w:rsidR="00CF3CED" w:rsidRPr="00AE4814">
        <w:rPr>
          <w:sz w:val="20"/>
        </w:rPr>
        <w:instrText>ADDIN CSL_CITATION {"citationItems":[{"id":"ITEM-1","itemData":{"DOI":"10.1142/S0219649219500187","ISBN":"0219649219500","ISSN":"02196492","abstract":"Enterprise Resource Planning (ERP) system is a very powerful solution to many academic and non-academic institutions in case it has been implemented and used effectively. Otherwise, the system will interrupt several business processes. This research paper investigates the impact of ERP system on academic performance at Sohar University. A survey questionnaire is distributed to several academic stakeholders to investigate the impact of ERP system on academic performance within the University context. A total of 110 questionnaires was received from the key academic stakeholders to examine the relationship between the three core ERP modules i.e. the students' information module, the financial module, and human resource module. The research outcomes indicate that there is a relationship between the three modules and the academic performance. However, only students' information module and financial management module demonstrate a significant impact on academic performance, though the human resource module shows no impact on the academic performance at Sohar University. This study is a single case study approach, which might limit the findings to be generalized on other education institutes, but it gives a chance to other researchers to do multiple case studies in other Universities in the region.","author":[{"dropping-particle":"","family":"Shatat","given":"Ahmad Saleh","non-dropping-particle":"","parse-names":false,"suffix":""}],"container-title":"Journal of Information and Knowledge Management","id":"ITEM-1","issue":"2","issued":{"date-parts":[["2019"]]},"title":"The Impact of ERP System on Academic Performance: A Case Study Approach","type":"article-journal","volume":"18"},"uris":["http://www.mendeley.com/documents/?uuid=8167298a-197e-4b78-9838-f3ed67217f34"]},{"id":"ITEM-2","itemData":{"DOI":"10.21456/vol15iss1pp21-33","author":[{"dropping-particle":"","family":"Sholeh","given":"Moch Badrus","non-dropping-particle":"","parse-names":false,"suffix":""},{"dropping-particle":"","family":"Samodra","given":"Renita Fauziah","non-dropping-particle":"","parse-names":false,"suffix":""},{"dropping-particle":"","family":"Widodo","given":"Aris Puji","non-dropping-particle":"","parse-names":false,"suffix":""}],"id":"ITEM-2","issued":{"date-parts":[["2025"]]},"page":"21-33","title":"Benefits and Challenges of ERP Implementation in Higher Education Institutions : A Systematic Literature Review","type":"article-journal","volume":"01"},"uris":["http://www.mendeley.com/documents/?uuid=65f75f1f-6417-44a6-a9de-48880e9cbbeb"]}],"mendeley":{"formattedCitation":"&lt;sup&gt;14,15&lt;/sup&gt;","plainTextFormattedCitation":"14,15","previouslyFormattedCitation":"&lt;sup&gt;14,15&lt;/sup&gt;"},"properties":{"noteIndex":0},"schema":"https://github.com/citation-style-language/schema/raw/master/csl-citation.json"}</w:instrText>
      </w:r>
      <w:r w:rsidR="00490E62" w:rsidRPr="00AE4814">
        <w:rPr>
          <w:sz w:val="20"/>
        </w:rPr>
        <w:fldChar w:fldCharType="separate"/>
      </w:r>
      <w:r w:rsidR="00CF3CED" w:rsidRPr="00AE4814">
        <w:rPr>
          <w:noProof/>
          <w:sz w:val="20"/>
        </w:rPr>
        <w:t>14,15</w:t>
      </w:r>
      <w:r w:rsidR="00490E62" w:rsidRPr="00AE4814">
        <w:rPr>
          <w:sz w:val="20"/>
        </w:rPr>
        <w:fldChar w:fldCharType="end"/>
      </w:r>
      <w:r w:rsidR="00AE4814">
        <w:rPr>
          <w:sz w:val="20"/>
        </w:rPr>
        <w:t>]</w:t>
      </w:r>
      <w:r w:rsidR="00490E62" w:rsidRPr="00A8468B">
        <w:rPr>
          <w:sz w:val="20"/>
        </w:rPr>
        <w:t>.</w:t>
      </w:r>
      <w:r w:rsidR="00A8468B" w:rsidRPr="00A8468B">
        <w:rPr>
          <w:sz w:val="20"/>
        </w:rPr>
        <w:t xml:space="preserve"> </w:t>
      </w:r>
      <w:r w:rsidR="00310B50" w:rsidRPr="00310B50">
        <w:rPr>
          <w:sz w:val="20"/>
        </w:rPr>
        <w:t>Over the past five years, several researchers have proposed and implemented ERP systems as tools to support digital transformation in HEIs.</w:t>
      </w:r>
    </w:p>
    <w:p w14:paraId="797D10AA" w14:textId="2ED36EBC" w:rsidR="003340AC" w:rsidRDefault="003340AC" w:rsidP="00CF35BC">
      <w:pPr>
        <w:pStyle w:val="Paragraph"/>
        <w:rPr>
          <w:lang w:val="en-MY"/>
        </w:rPr>
      </w:pPr>
      <w:r w:rsidRPr="003340AC">
        <w:t>Budiman et al.</w:t>
      </w:r>
      <w:r>
        <w:t xml:space="preserve"> </w:t>
      </w:r>
      <w:r w:rsidR="00AE4814">
        <w:t>[</w:t>
      </w:r>
      <w:r w:rsidRPr="00AE4814">
        <w:fldChar w:fldCharType="begin" w:fldLock="1"/>
      </w:r>
      <w:r w:rsidR="00FB2D49" w:rsidRPr="00AE4814">
        <w:instrText>ADDIN CSL_CITATION {"citationItems":[{"id":"ITEM-1","itemData":{"DOI":"10.1088/1742-6596/1918/4/042151","ISSN":"17426596","abstract":"ERP was built to simplify existing business processes so that business processes became more effective and efficient. The term \"business\"also refers to individuals or organizations organized efforts and activities to produce added value, unexceptionally in education. Higher education institutions have an education system that must be accredited as an assessment of the institution's performance. Based on the accreditation assessment criteria carried out by BAN-PT, there are at least nine assessment criteria in which almost all universities have their data in their system. This paper discusses collecting the right data to acquire data from various systems within the university into an integrated accreditation system. The data transactions between various university information systems and accreditation systems implementing the Application Programming Interface (API) to make the data acquisition process more effective. The results showed an increase in accreditation data collection speed, and assessors could see quickly and clearly through the data collected in the accreditation system.","author":[{"dropping-particle":"","family":"Budiman","given":"K.","non-dropping-particle":"","parse-names":false,"suffix":""},{"dropping-particle":"","family":"Putra","given":"A. T.","non-dropping-particle":"","parse-names":false,"suffix":""},{"dropping-particle":"","family":"Alamsyah","given":"","non-dropping-particle":"","parse-names":false,"suffix":""},{"dropping-particle":"","family":"Sugiharti","given":"E.","non-dropping-particle":"","parse-names":false,"suffix":""},{"dropping-particle":"","family":"Muslim","given":"M. A.","non-dropping-particle":"","parse-names":false,"suffix":""},{"dropping-particle":"","family":"Arifudin","given":"R.","non-dropping-particle":"","parse-names":false,"suffix":""}],"container-title":"Journal of Physics: Conference Series","id":"ITEM-1","issue":"4","issued":{"date-parts":[["2021"]]},"title":"Implementation of ERP system functionalities for data acquisition based on API at the study program of Universities","type":"article-journal","volume":"1918"},"uris":["http://www.mendeley.com/documents/?uuid=5ef69094-0085-4ed9-9a94-732b0ac0a0e2"]}],"mendeley":{"formattedCitation":"&lt;sup&gt;16&lt;/sup&gt;","plainTextFormattedCitation":"16","previouslyFormattedCitation":"&lt;sup&gt;16&lt;/sup&gt;"},"properties":{"noteIndex":0},"schema":"https://github.com/citation-style-language/schema/raw/master/csl-citation.json"}</w:instrText>
      </w:r>
      <w:r w:rsidRPr="00AE4814">
        <w:fldChar w:fldCharType="separate"/>
      </w:r>
      <w:r w:rsidRPr="00AE4814">
        <w:rPr>
          <w:noProof/>
        </w:rPr>
        <w:t>16</w:t>
      </w:r>
      <w:r w:rsidRPr="00AE4814">
        <w:fldChar w:fldCharType="end"/>
      </w:r>
      <w:r w:rsidR="00AE4814">
        <w:t>]</w:t>
      </w:r>
      <w:r>
        <w:t xml:space="preserve"> implemented </w:t>
      </w:r>
      <w:r w:rsidR="00E92463">
        <w:t xml:space="preserve">an </w:t>
      </w:r>
      <w:r>
        <w:t>ERP system to help Indonesian universities meet accreditation requirements. The system connects various university departments</w:t>
      </w:r>
      <w:r w:rsidR="00E92463">
        <w:t>,</w:t>
      </w:r>
      <w:r>
        <w:t xml:space="preserve"> such as academics, HR, finance, research</w:t>
      </w:r>
      <w:r w:rsidR="00686CF9">
        <w:t>,</w:t>
      </w:r>
      <w:r>
        <w:t xml:space="preserve"> and community service</w:t>
      </w:r>
      <w:r w:rsidR="004174DC">
        <w:t>,</w:t>
      </w:r>
      <w:r>
        <w:t xml:space="preserve"> through RESTful API</w:t>
      </w:r>
      <w:r w:rsidRPr="003340AC">
        <w:t xml:space="preserve"> </w:t>
      </w:r>
      <w:r>
        <w:t xml:space="preserve">web services. This allows it to automatically gather the data needed for the nine accreditation criteria set by </w:t>
      </w:r>
      <w:r w:rsidR="00D65D41">
        <w:t xml:space="preserve">the </w:t>
      </w:r>
      <w:r w:rsidR="00D65D41" w:rsidRPr="00D65D41">
        <w:t>National Accreditation Agency for Higher Education</w:t>
      </w:r>
      <w:r w:rsidR="00D65D41">
        <w:t xml:space="preserve"> in Indonesia</w:t>
      </w:r>
      <w:r>
        <w:t>. The system reduces manual work, avoids duplicate data</w:t>
      </w:r>
      <w:r w:rsidR="004174DC">
        <w:t>,</w:t>
      </w:r>
      <w:r>
        <w:t xml:space="preserve"> and improves accuracy. A trial with ten study program managers showed that the system made the data collection process faster and more effective. It also helped present information clearly for required accreditation reports like the Self-Evaluation Report and the Study Program Performance Report</w:t>
      </w:r>
      <w:r w:rsidR="00D65D41">
        <w:t>.</w:t>
      </w:r>
    </w:p>
    <w:p w14:paraId="031FCB2B" w14:textId="7C822E7D" w:rsidR="00CF35BC" w:rsidRPr="00A8468B" w:rsidRDefault="004174DC" w:rsidP="00CF35BC">
      <w:pPr>
        <w:pStyle w:val="Paragraph"/>
        <w:rPr>
          <w:lang w:val="en-MY"/>
        </w:rPr>
      </w:pPr>
      <w:r>
        <w:rPr>
          <w:lang w:val="en-MY"/>
        </w:rPr>
        <w:t>According</w:t>
      </w:r>
      <w:r w:rsidR="00CF35BC" w:rsidRPr="00A8468B">
        <w:rPr>
          <w:lang w:val="en-MY"/>
        </w:rPr>
        <w:t xml:space="preserve"> to</w:t>
      </w:r>
      <w:r w:rsidR="00D65D41">
        <w:rPr>
          <w:lang w:val="en-MY"/>
        </w:rPr>
        <w:t xml:space="preserve"> </w:t>
      </w:r>
      <w:r w:rsidR="00D65D41" w:rsidRPr="00D65D41">
        <w:rPr>
          <w:lang w:val="en-MY"/>
        </w:rPr>
        <w:t>M et al.</w:t>
      </w:r>
      <w:r w:rsidR="00D65D41">
        <w:rPr>
          <w:lang w:val="en-MY"/>
        </w:rPr>
        <w:t xml:space="preserve"> </w:t>
      </w:r>
      <w:r w:rsidR="00AE4814">
        <w:rPr>
          <w:lang w:val="en-MY"/>
        </w:rPr>
        <w:t>[</w:t>
      </w:r>
      <w:r w:rsidR="00CF35BC" w:rsidRPr="00A8468B">
        <w:rPr>
          <w:lang w:val="en-MY"/>
        </w:rPr>
        <w:fldChar w:fldCharType="begin" w:fldLock="1"/>
      </w:r>
      <w:r w:rsidR="00FB2D49">
        <w:rPr>
          <w:lang w:val="en-MY"/>
        </w:rPr>
        <w:instrText>ADDIN CSL_CITATION {"citationItems":[{"id":"ITEM-1","itemData":{"DOI":"10.17762/ijcnis.v14i3.5568","ISSN":"2073607X","abstract":"A new chapter in information technology is opened by cloud computing in computer science and engineering education. Understanding the importance of using cloud computing (CC) in institutions of higher learning is the aim of this research. This analysis shows some of the benefits that cloud computing can provide to higher education, assesses some of the most significant challenges that academics may encounter as a result of its implementation, and suggests some initial steps toward its adoption while mitigating the risks associated. Enterprise apps have migrated in large numbers to the cloud in recent years. One of the challenges posed by cloud applications is the challenge of allocating resources to the application to ensure a service level along dimensions like performance, availability, and dependability. To do this, a system based on the infrastructure of governmental bodies, nongovernmental organisations (NGOs), academic institutions, and other providers of social services has been established. The results of this analysis demonstrate that it is possible to use a few variables, including administrative bodies and governments, internal stakeholders, cloud suppliers, firm attributes, socio-political changes, IT framework, and others, to understand how CC adoption methodologies are used in higher education institutions. In addition to providing insight into how cloud providers, advisers, governments, and academics see various market demands and how they respond to these expectations while expanding services provided by CC in higher education institutions, this analysis opens opportunities for future research. The implications for practice can aid decision-makers in utilizing CC services legally.","author":[{"dropping-particle":"","family":"Ranjani","given":"M.","non-dropping-particle":"","parse-names":false,"suffix":""},{"dropping-particle":"","family":"Priyadi","given":"Unggul","non-dropping-particle":"","parse-names":false,"suffix":""},{"dropping-particle":"","family":"Salameh","given":"Anas A.","non-dropping-particle":"","parse-names":false,"suffix":""},{"dropping-particle":"","family":"Imron","given":"Mochamad Ali","non-dropping-particle":"","parse-names":false,"suffix":""},{"dropping-particle":"","family":"Kishore","given":"Kakarla Hari","non-dropping-particle":"","parse-names":false,"suffix":""}],"container-title":"International Journal of Communication Networks and Information Security","id":"ITEM-1","issue":"3","issued":{"date-parts":[["2022"]]},"page":"26-35","title":"Cloud Computing Based Computing System for Women's Higher Education in Isolated Areas","type":"article-journal","volume":"14"},"uris":["http://www.mendeley.com/documents/?uuid=99c0e16b-d214-48d4-8318-7a84b7e24bb3"]}],"mendeley":{"formattedCitation":"&lt;sup&gt;17&lt;/sup&gt;","plainTextFormattedCitation":"17","previouslyFormattedCitation":"&lt;sup&gt;17&lt;/sup&gt;"},"properties":{"noteIndex":0},"schema":"https://github.com/citation-style-language/schema/raw/master/csl-citation.json"}</w:instrText>
      </w:r>
      <w:r w:rsidR="00CF35BC" w:rsidRPr="00A8468B">
        <w:rPr>
          <w:lang w:val="en-MY"/>
        </w:rPr>
        <w:fldChar w:fldCharType="separate"/>
      </w:r>
      <w:r w:rsidR="003340AC" w:rsidRPr="00AE4814">
        <w:rPr>
          <w:noProof/>
          <w:lang w:val="en-MY"/>
        </w:rPr>
        <w:t>17</w:t>
      </w:r>
      <w:r w:rsidR="00CF35BC" w:rsidRPr="00A8468B">
        <w:rPr>
          <w:lang w:val="en-MY"/>
        </w:rPr>
        <w:fldChar w:fldCharType="end"/>
      </w:r>
      <w:r w:rsidR="00AE4814">
        <w:rPr>
          <w:lang w:val="en-MY"/>
        </w:rPr>
        <w:t>]</w:t>
      </w:r>
      <w:r w:rsidR="00CF35BC" w:rsidRPr="00A8468B">
        <w:rPr>
          <w:lang w:val="en-MY"/>
        </w:rPr>
        <w:t xml:space="preserve">, a </w:t>
      </w:r>
      <w:r w:rsidR="00CF35BC" w:rsidRPr="00CF35BC">
        <w:rPr>
          <w:lang w:val="en-MY"/>
        </w:rPr>
        <w:t xml:space="preserve">cloud-based ERP model </w:t>
      </w:r>
      <w:r w:rsidR="00CF35BC" w:rsidRPr="00A8468B">
        <w:rPr>
          <w:lang w:val="en-MY"/>
        </w:rPr>
        <w:t xml:space="preserve">was </w:t>
      </w:r>
      <w:r w:rsidR="00CF35BC" w:rsidRPr="00CF35BC">
        <w:rPr>
          <w:lang w:val="en-MY"/>
        </w:rPr>
        <w:t>developed to support women’s higher education in rural areas</w:t>
      </w:r>
      <w:r w:rsidR="00686CF9">
        <w:rPr>
          <w:lang w:val="en-MY"/>
        </w:rPr>
        <w:t>,</w:t>
      </w:r>
      <w:r w:rsidR="00CF35BC" w:rsidRPr="00CF35BC">
        <w:rPr>
          <w:lang w:val="en-MY"/>
        </w:rPr>
        <w:t xml:space="preserve"> with a case study from an Indonesian university. The system includes core educational functions such as student </w:t>
      </w:r>
      <w:r w:rsidR="00CF35BC" w:rsidRPr="00A8468B">
        <w:rPr>
          <w:lang w:val="en-MY"/>
        </w:rPr>
        <w:t>enrolment</w:t>
      </w:r>
      <w:r w:rsidR="00CF35BC" w:rsidRPr="00CF35BC">
        <w:rPr>
          <w:lang w:val="en-MY"/>
        </w:rPr>
        <w:t>, course management, and administrative tasks. Key features involve mobile access, real-time online data processing, and centralized information management</w:t>
      </w:r>
      <w:r>
        <w:rPr>
          <w:lang w:val="en-MY"/>
        </w:rPr>
        <w:t>,</w:t>
      </w:r>
      <w:r w:rsidR="00CF35BC" w:rsidRPr="00A8468B">
        <w:rPr>
          <w:lang w:val="en-MY"/>
        </w:rPr>
        <w:t xml:space="preserve"> </w:t>
      </w:r>
      <w:r w:rsidR="00CF35BC" w:rsidRPr="00CF35BC">
        <w:rPr>
          <w:lang w:val="en-MY"/>
        </w:rPr>
        <w:t xml:space="preserve">all hosted on the cloud to minimize local resource demands. The implementation </w:t>
      </w:r>
      <w:r w:rsidR="00CF35BC" w:rsidRPr="00A8468B">
        <w:rPr>
          <w:lang w:val="en-MY"/>
        </w:rPr>
        <w:t xml:space="preserve">increased </w:t>
      </w:r>
      <w:r w:rsidR="00CF35BC" w:rsidRPr="00CF35BC">
        <w:rPr>
          <w:lang w:val="en-MY"/>
        </w:rPr>
        <w:t>operational efficiency, reduced IT costs, enhanced data security</w:t>
      </w:r>
      <w:r w:rsidR="00686CF9">
        <w:rPr>
          <w:lang w:val="en-MY"/>
        </w:rPr>
        <w:t>,</w:t>
      </w:r>
      <w:r w:rsidR="00CF35BC" w:rsidRPr="00CF35BC">
        <w:rPr>
          <w:lang w:val="en-MY"/>
        </w:rPr>
        <w:t xml:space="preserve"> and improved educational access for women in remote regions. Overall, the model shows that cloud-based ERP systems can effectively help bridge educational gaps in underserved communities.</w:t>
      </w:r>
    </w:p>
    <w:p w14:paraId="6CDA61F8" w14:textId="5BC1B25B" w:rsidR="00163C5D" w:rsidRDefault="00D65D41" w:rsidP="00A8468B">
      <w:pPr>
        <w:pStyle w:val="Paragraph"/>
      </w:pPr>
      <w:r w:rsidRPr="00CB6B3F">
        <w:rPr>
          <w:lang w:val="sv-SE"/>
        </w:rPr>
        <w:t xml:space="preserve">Huang et al. </w:t>
      </w:r>
      <w:r w:rsidR="00AE4814">
        <w:rPr>
          <w:lang w:val="sv-SE"/>
        </w:rPr>
        <w:t>[</w:t>
      </w:r>
      <w:r w:rsidR="00163C5D" w:rsidRPr="00AE4814">
        <w:rPr>
          <w:lang w:val="en-MY"/>
        </w:rPr>
        <w:fldChar w:fldCharType="begin" w:fldLock="1"/>
      </w:r>
      <w:r w:rsidR="00FB2D49" w:rsidRPr="00AE4814">
        <w:rPr>
          <w:lang w:val="sv-SE"/>
        </w:rPr>
        <w:instrText>ADDIN CSL_CITATION {"citationItems":[{"id":"ITEM-1","itemData":{"DOI":"10.17705/1pais.15204","ISSN":"19437544","abstract":"Some higher education institutions (HEIs) are constantly under pressure to deliver superior quality education services at low costs through deploying traditional on-premise systems. Cloud-based enterprise resource planning (Cloud ERP) presents an ideal opportunity to lower HEI costs in terms of scalability and pay-per-use features. Adoption of Cloud ERP is, however, still low for the context of HEIs. The successful adoption of Cloud ERP depends not only on the support of system providers but also on understanding Cloud ERP adoption from the client organization perspective. This study explores Cloud ERP adoption in the context of Australian HEIs. This study adopted a case study methodology involving the in-depth semi structured interviews of several key stakeholders. Thematic analysis was used to analyze and interpret interview data. Based on the case study, our findings suggest that this particular Australian HEI was subject to strategic, operational, technological, and financial motives originating from either internal or external locus. Most of the expected motives were realized, except the full flexibility of Cloud ERP. Four major challenges of Cloud ERP implementation were found. This study empirically investigates Cloud ERP adoption in HEIs by identifying the motives, realized benefits and challenges of Cloud ERP adoption, which bridges the research gap of this topic. This study could assist Cloud ERP providers to adjust their marketing strategies to promote the adoption rate of Cloud ERP in HEIs. Understanding the motives, challenges and benefits of IT adoption in HEIs facilitates judicious decision-making prior to selection and minimizes the possibility of the failure of Cloud ERP adoption.","author":[{"dropping-particle":"","family":"Huang","given":"Qian","non-dropping-particle":"","parse-names":false,"suffix":""},{"dropping-particle":"","family":"Anwar","given":"Misita","non-dropping-particle":"","parse-names":false,"suffix":""},{"dropping-particle":"","family":"Oliver","given":"Gillian","non-dropping-particle":"","parse-names":false,"suffix":""},{"dropping-particle":"","family":"Mahbubur","given":"Rahim","non-dropping-particle":"","parse-names":false,"suffix":""}],"container-title":"Pacific Asia Journal of the Association for Information Systems","id":"ITEM-1","issue":"2","issued":{"date-parts":[["2023"]]},"page":"88-115","title":"Investigating Cloud ERP Adoption in Australian Higher Education Institutions: A Case Study","type":"article-journal","volume":"15"},"uris":["http://www.mendeley.com/documents/?uuid=59de8677-4838-416b-a2a1-17fe0ce9db6d"]}],"mendeley":{"formattedCitation":"&lt;sup&gt;18&lt;/sup&gt;","plainTextFormattedCitation":"18","previouslyFormattedCitation":"&lt;sup&gt;18&lt;/sup&gt;"},"properties":{"noteIndex":0},"schema":"https://github.com/citation-style-language/schema/raw/master/csl-citation.json"}</w:instrText>
      </w:r>
      <w:r w:rsidR="00163C5D" w:rsidRPr="00AE4814">
        <w:rPr>
          <w:lang w:val="en-MY"/>
        </w:rPr>
        <w:fldChar w:fldCharType="separate"/>
      </w:r>
      <w:r w:rsidR="003340AC" w:rsidRPr="00AE4814">
        <w:rPr>
          <w:noProof/>
          <w:lang w:val="sv-SE"/>
        </w:rPr>
        <w:t>18</w:t>
      </w:r>
      <w:r w:rsidR="00163C5D" w:rsidRPr="00AE4814">
        <w:rPr>
          <w:lang w:val="en-MY"/>
        </w:rPr>
        <w:fldChar w:fldCharType="end"/>
      </w:r>
      <w:r w:rsidR="00AE4814">
        <w:rPr>
          <w:lang w:val="en-MY"/>
        </w:rPr>
        <w:t>]</w:t>
      </w:r>
      <w:r w:rsidR="00163C5D" w:rsidRPr="00CB6B3F">
        <w:rPr>
          <w:lang w:val="sv-SE"/>
        </w:rPr>
        <w:t xml:space="preserve"> </w:t>
      </w:r>
      <w:r w:rsidRPr="00CB6B3F">
        <w:rPr>
          <w:lang w:val="sv-SE"/>
        </w:rPr>
        <w:t>p</w:t>
      </w:r>
      <w:r w:rsidR="00163C5D" w:rsidRPr="00CB6B3F">
        <w:rPr>
          <w:lang w:val="sv-SE"/>
        </w:rPr>
        <w:t>roposed a Cloud-based ERP system in the Australian higher education sector</w:t>
      </w:r>
      <w:r w:rsidR="004174DC" w:rsidRPr="00CB6B3F">
        <w:rPr>
          <w:lang w:val="sv-SE"/>
        </w:rPr>
        <w:t>,</w:t>
      </w:r>
      <w:r w:rsidR="00163C5D" w:rsidRPr="00CB6B3F">
        <w:rPr>
          <w:lang w:val="sv-SE"/>
        </w:rPr>
        <w:t xml:space="preserve"> specifically at the University of Technology Sydney (UTS). </w:t>
      </w:r>
      <w:r w:rsidR="00163C5D" w:rsidRPr="00A8468B">
        <w:t>The ERP model implemented was the Software-as-a-Service (SaaS) model delivered via a cloud platform. The system included core features such as finance, human capital management</w:t>
      </w:r>
      <w:r w:rsidR="004174DC">
        <w:t>,</w:t>
      </w:r>
      <w:r w:rsidR="00163C5D" w:rsidRPr="00A8468B">
        <w:t xml:space="preserve"> and student administration modules. The implementation yielded significant results such as increased system agility, reduced IT infrastructure costs</w:t>
      </w:r>
      <w:r w:rsidR="004174DC">
        <w:t>,</w:t>
      </w:r>
      <w:r w:rsidR="00163C5D" w:rsidRPr="00A8468B">
        <w:t xml:space="preserve"> and improved data accuracy and reporting. The benefits extended to enhanced user satisfaction, scalability</w:t>
      </w:r>
      <w:r w:rsidR="004174DC">
        <w:t>,</w:t>
      </w:r>
      <w:r w:rsidR="00163C5D" w:rsidRPr="00A8468B">
        <w:t xml:space="preserve"> and alignment with institutional digital transformation goals.</w:t>
      </w:r>
    </w:p>
    <w:p w14:paraId="5910499E" w14:textId="722A7642" w:rsidR="005259BE" w:rsidRPr="005259BE" w:rsidRDefault="005259BE" w:rsidP="00A8468B">
      <w:pPr>
        <w:pStyle w:val="Paragraph"/>
      </w:pPr>
      <w:r w:rsidRPr="005259BE">
        <w:t xml:space="preserve">Lamey et al. </w:t>
      </w:r>
      <w:r w:rsidR="00AE4814">
        <w:t>[</w:t>
      </w:r>
      <w:r w:rsidRPr="00AE4814">
        <w:fldChar w:fldCharType="begin" w:fldLock="1"/>
      </w:r>
      <w:r w:rsidRPr="00AE4814">
        <w:instrText>ADDIN CSL_CITATION {"citationItems":[{"id":"ITEM-1","itemData":{"DOI":"10.3390/su15118780","ISSN":"20711050","abstract":"Enterprise architecture (EA) plays a crucial role in organizations by providing a clear strategy for digital transformation and seamless information flow across boundaries. It is a tool for achieving current and future objectives effectively. By providing a comprehensive view, EA helps organizations build suitable and sustainable software solutions while avoiding complex challenges caused by unmanageable information flow blockages. Moreover, EA provides a standard framework for implementing enterprise resource planning (ERP) systems. Although EA and ERP systems have different concepts, they possess complementary characteristics that support decision-makers in the ERP selection process, which can be quite risky due to cost feasibility, time consumption, and team effort. This study proposes using the EA concept as a reference module for selecting the most suitable integrated solution for the higher education sector. The aim is to provide high-impact criteria for choosing the most appropriate ERP system as a core solution. Additionally, EA supports other related solutions integrated with the ERP system under the EA umbrella to run a fully automated smart entity. To determine the most suitable ERP solution for higher education entities in the study country, a set of critical criteria for ERP selection as a core solution in the education sector is generated through brainstorming, which is based on an EA reference module specifically designed for higher education entities that seek to operate smartly. A comparison technique is employed to evaluate the highlighted criteria, including a case study for ABC University. The study’s results reveal that fully integrated and sustainable solutions can be envisioned for higher education entities, which can support the digital transformation of the higher education sector based on a smart EA reference module along with a set of critical main ERP selection criteria. This can mitigate the risk associated with ERP selection as a core solution and support decision-makers in selecting the most suitable ERP package for educational entities.","author":[{"dropping-particle":"","family":"Lamey","given":"Ahmed","non-dropping-particle":"","parse-names":false,"suffix":""},{"dropping-particle":"","family":"Abdelkader","given":"Hatem","non-dropping-particle":"","parse-names":false,"suffix":""},{"dropping-particle":"","family":"Keshk","given":"Arabi","non-dropping-particle":"","parse-names":false,"suffix":""},{"dropping-particle":"","family":"Eletriby","given":"Sherif","non-dropping-particle":"","parse-names":false,"suffix":""}],"container-title":"Sustainability (Switzerland)","id":"ITEM-1","issue":"11","issued":{"date-parts":[["2023"]]},"title":"A Realistic and Practical Guide for Creating Intelligent Integrated Solutions in Higher Education Using Enterprise Architecture","type":"article-journal","volume":"15"},"uris":["http://www.mendeley.com/documents/?uuid=b78da505-d902-4d7b-af7e-0554d6dc8970"]}],"mendeley":{"formattedCitation":"&lt;sup&gt;13&lt;/sup&gt;","plainTextFormattedCitation":"13","previouslyFormattedCitation":"&lt;sup&gt;13&lt;/sup&gt;"},"properties":{"noteIndex":0},"schema":"https://github.com/citation-style-language/schema/raw/master/csl-citation.json"}</w:instrText>
      </w:r>
      <w:r w:rsidRPr="00AE4814">
        <w:fldChar w:fldCharType="separate"/>
      </w:r>
      <w:r w:rsidRPr="00AE4814">
        <w:rPr>
          <w:noProof/>
        </w:rPr>
        <w:t>13</w:t>
      </w:r>
      <w:r w:rsidRPr="00AE4814">
        <w:fldChar w:fldCharType="end"/>
      </w:r>
      <w:r w:rsidR="00AE4814">
        <w:t>]</w:t>
      </w:r>
      <w:r>
        <w:t xml:space="preserve"> </w:t>
      </w:r>
      <w:r w:rsidRPr="005259BE">
        <w:t xml:space="preserve">explore the successful implementation of an ERP system at ABC University in Egypt guided by Enterprise Architecture principles. The selection process was based on a careful evaluation of critical criteria to ensure </w:t>
      </w:r>
      <w:r w:rsidRPr="005259BE">
        <w:lastRenderedPageBreak/>
        <w:t>alignment with the university’s strategic objectives. The study highlights the use of the Smart University Reference Architecture (SURA)</w:t>
      </w:r>
      <w:r w:rsidR="004174DC">
        <w:t>,</w:t>
      </w:r>
      <w:r w:rsidRPr="005259BE">
        <w:t xml:space="preserve"> a specialized model for higher education</w:t>
      </w:r>
      <w:r w:rsidR="004174DC">
        <w:t>, as a key reference point. It</w:t>
      </w:r>
      <w:r w:rsidRPr="005259BE">
        <w:t xml:space="preserve"> </w:t>
      </w:r>
      <w:r>
        <w:t xml:space="preserve">highlighted that </w:t>
      </w:r>
      <w:r w:rsidR="004174DC">
        <w:t xml:space="preserve">the </w:t>
      </w:r>
      <w:r w:rsidRPr="005259BE">
        <w:t>chosen ERP system effectively supported the university’s digital transformation, improved operational efficiency, and enhanced information flow across departments.</w:t>
      </w:r>
    </w:p>
    <w:p w14:paraId="471E1AA4" w14:textId="5A2224F6" w:rsidR="00CF35BC" w:rsidRPr="00CF35BC" w:rsidRDefault="00FB2D49" w:rsidP="006E01F2">
      <w:pPr>
        <w:pStyle w:val="Paragraph"/>
      </w:pPr>
      <w:r w:rsidRPr="00FB2D49">
        <w:t>Subhani et al.</w:t>
      </w:r>
      <w:r>
        <w:t xml:space="preserve"> </w:t>
      </w:r>
      <w:r w:rsidR="00AE4814">
        <w:t>[</w:t>
      </w:r>
      <w:r w:rsidRPr="00AE4814">
        <w:fldChar w:fldCharType="begin" w:fldLock="1"/>
      </w:r>
      <w:r w:rsidRPr="00AE4814">
        <w:instrText>ADDIN CSL_CITATION {"citationItems":[{"id":"ITEM-1","itemData":{"DOI":"10.54183/jssr.v3i2.76","ISSN":"2789441X","abstract":"Through the mediating role of behavioral intention and moderating role of experience, this study aims to determine that how well Enterprise Resource Planning (ERP) is accepted and used in public universities, such as evidence from the University of the Punjab by using the UTAUT model. Data is gathered from the 340 employees working in the different Enterprise Resource Planning (ERP) departments in the University of the Punjab. The boundary conditions and mechanisms between UTAUT model and employee behavior were estimated using SEM. SEM strongly agreed that behavioral intention partially mediated the impact of the UTAUT model on employees’ behavior. We discovered that experience can increase the indirect effects of behavioral intention on employee behavior. The research limitation is a longitudinal study. The study results have implications for exploring how the UTAUT model affects employees' behavior within the organization. This is the first study to examine the mediating role of behavioral intention and the moderating effect of experience in determining the relationship between UTAUT model and employee behavior using multi-source data from the educational sector.","author":[{"dropping-particle":"","family":"Subhani","given":"Waseem","non-dropping-particle":"","parse-names":false,"suffix":""},{"dropping-particle":"","family":"Rehman","given":"Muqaddas","non-dropping-particle":"","parse-names":false,"suffix":""},{"dropping-particle":"","family":"Baig","given":"Waqas","non-dropping-particle":"","parse-names":false,"suffix":""}],"container-title":"Journal of Social Sciences Review","id":"ITEM-1","issue":"2","issued":{"date-parts":[["2023"]]},"page":"144-154","title":"Technology Acceptance in Public Sector Universities: A Case Study of University of the Punjab","type":"article-journal","volume":"3"},"uris":["http://www.mendeley.com/documents/?uuid=f8037d6a-a1d5-4984-8a0e-4b3fa684ebc5"]}],"mendeley":{"formattedCitation":"&lt;sup&gt;19&lt;/sup&gt;","plainTextFormattedCitation":"19","previouslyFormattedCitation":"&lt;sup&gt;19&lt;/sup&gt;"},"properties":{"noteIndex":0},"schema":"https://github.com/citation-style-language/schema/raw/master/csl-citation.json"}</w:instrText>
      </w:r>
      <w:r w:rsidRPr="00AE4814">
        <w:fldChar w:fldCharType="separate"/>
      </w:r>
      <w:r w:rsidRPr="00AE4814">
        <w:rPr>
          <w:noProof/>
        </w:rPr>
        <w:t>19</w:t>
      </w:r>
      <w:r w:rsidRPr="00AE4814">
        <w:fldChar w:fldCharType="end"/>
      </w:r>
      <w:r w:rsidR="00AE4814">
        <w:t>]</w:t>
      </w:r>
      <w:r>
        <w:t xml:space="preserve"> </w:t>
      </w:r>
      <w:r w:rsidR="004174DC">
        <w:t>discuss</w:t>
      </w:r>
      <w:r w:rsidRPr="00FB2D49">
        <w:t xml:space="preserve"> the implementation of the Oracle PeopleSoft Campus Solutions ERP system at the University of the Punjab, Pakistan</w:t>
      </w:r>
      <w:r w:rsidR="004174DC">
        <w:t>,</w:t>
      </w:r>
      <w:r w:rsidRPr="00FB2D49">
        <w:t xml:space="preserve"> as part of a pilot project by the Higher Education Commission across six public universities between 2007 and 2009. The study uses the </w:t>
      </w:r>
      <w:r>
        <w:t>Unified Theory of Acceptance and Use of Technology (</w:t>
      </w:r>
      <w:r w:rsidRPr="00FB2D49">
        <w:t>UTAUT</w:t>
      </w:r>
      <w:r>
        <w:t>)</w:t>
      </w:r>
      <w:r w:rsidRPr="00FB2D49">
        <w:t xml:space="preserve"> model</w:t>
      </w:r>
      <w:r w:rsidR="004174DC">
        <w:t>,</w:t>
      </w:r>
      <w:r w:rsidRPr="00FB2D49">
        <w:t xml:space="preserve"> which combines eight technology acceptance theories</w:t>
      </w:r>
      <w:r>
        <w:t xml:space="preserve"> </w:t>
      </w:r>
      <w:r w:rsidRPr="00FB2D49">
        <w:t xml:space="preserve">to analyze employee responses. The ERP system </w:t>
      </w:r>
      <w:proofErr w:type="gramStart"/>
      <w:r w:rsidRPr="00FB2D49">
        <w:t>integrated</w:t>
      </w:r>
      <w:proofErr w:type="gramEnd"/>
      <w:r w:rsidRPr="00FB2D49">
        <w:t xml:space="preserve"> key university operations such as HR, finance, supply chain</w:t>
      </w:r>
      <w:r w:rsidR="004174DC">
        <w:t>,</w:t>
      </w:r>
      <w:r w:rsidRPr="00FB2D49">
        <w:t xml:space="preserve"> and student services. Findings showed that all UTAUT factors</w:t>
      </w:r>
      <w:r w:rsidR="004174DC">
        <w:t>,</w:t>
      </w:r>
      <w:r>
        <w:t xml:space="preserve"> such as </w:t>
      </w:r>
      <w:r w:rsidRPr="00FB2D49">
        <w:t>performance expectancy, effort expectancy, social influence, and facilitating conditions</w:t>
      </w:r>
      <w:r w:rsidR="004174DC">
        <w:t>,</w:t>
      </w:r>
      <w:r>
        <w:t xml:space="preserve"> </w:t>
      </w:r>
      <w:r w:rsidRPr="00FB2D49">
        <w:t>positively influenced employee behavior</w:t>
      </w:r>
      <w:r w:rsidR="004174DC">
        <w:t>,</w:t>
      </w:r>
      <w:r w:rsidRPr="00FB2D49">
        <w:t xml:space="preserve"> with behavioral intention playing a partial mediating role and experience moderating the relationship. The ERP brought benefits like improved processes, better client management</w:t>
      </w:r>
      <w:r w:rsidR="004174DC">
        <w:t>,</w:t>
      </w:r>
      <w:r w:rsidRPr="00FB2D49">
        <w:t xml:space="preserve"> and greater collaboration. However, adoption in public universities was lower than in private ones</w:t>
      </w:r>
      <w:r w:rsidR="004174DC">
        <w:t>,</w:t>
      </w:r>
      <w:r w:rsidRPr="00FB2D49">
        <w:t xml:space="preserve"> mainly due to management challenges, lack of training, limited funding</w:t>
      </w:r>
      <w:r w:rsidR="004174DC">
        <w:t>,</w:t>
      </w:r>
      <w:r w:rsidRPr="00FB2D49">
        <w:t xml:space="preserve"> and resistance to change.</w:t>
      </w:r>
    </w:p>
    <w:p w14:paraId="6401B72D" w14:textId="6D41A6EB" w:rsidR="0039376F" w:rsidRPr="00075EA6" w:rsidRDefault="00287EBC" w:rsidP="00C60D58">
      <w:pPr>
        <w:pStyle w:val="Heading1"/>
        <w:rPr>
          <w:lang w:val="en-GB" w:eastAsia="en-GB"/>
        </w:rPr>
      </w:pPr>
      <w:r w:rsidRPr="00287EBC">
        <w:t>METHODOLOGY</w:t>
      </w:r>
    </w:p>
    <w:p w14:paraId="30DD149D" w14:textId="37312E11" w:rsidR="0039376F" w:rsidRDefault="00B1439A" w:rsidP="00454D0B">
      <w:pPr>
        <w:pStyle w:val="Paragraph"/>
        <w:rPr>
          <w:lang w:eastAsia="en-GB"/>
        </w:rPr>
      </w:pPr>
      <w:r w:rsidRPr="00B1439A">
        <w:rPr>
          <w:lang w:eastAsia="en-GB"/>
        </w:rPr>
        <w:t>Academic Workloa</w:t>
      </w:r>
      <w:r>
        <w:rPr>
          <w:lang w:eastAsia="en-GB"/>
        </w:rPr>
        <w:t xml:space="preserve">d </w:t>
      </w:r>
      <w:r w:rsidR="00287EBC" w:rsidRPr="00287EBC">
        <w:rPr>
          <w:lang w:eastAsia="en-GB"/>
        </w:rPr>
        <w:t>Distribution System project</w:t>
      </w:r>
      <w:r>
        <w:rPr>
          <w:lang w:eastAsia="en-GB"/>
        </w:rPr>
        <w:t xml:space="preserve"> </w:t>
      </w:r>
      <w:r w:rsidR="00287EBC" w:rsidRPr="00287EBC">
        <w:rPr>
          <w:lang w:eastAsia="en-GB"/>
        </w:rPr>
        <w:t xml:space="preserve">development </w:t>
      </w:r>
      <w:r w:rsidRPr="00287EBC">
        <w:rPr>
          <w:lang w:eastAsia="en-GB"/>
        </w:rPr>
        <w:t>is</w:t>
      </w:r>
      <w:r w:rsidR="00287EBC" w:rsidRPr="00287EBC">
        <w:rPr>
          <w:lang w:eastAsia="en-GB"/>
        </w:rPr>
        <w:t xml:space="preserve"> implemented </w:t>
      </w:r>
      <w:r w:rsidR="00AA0B59">
        <w:rPr>
          <w:lang w:eastAsia="en-GB"/>
        </w:rPr>
        <w:t>using</w:t>
      </w:r>
      <w:r w:rsidR="00362CAD">
        <w:rPr>
          <w:lang w:eastAsia="en-GB"/>
        </w:rPr>
        <w:t xml:space="preserve"> Rapid </w:t>
      </w:r>
      <w:r w:rsidR="00287EBC" w:rsidRPr="00287EBC">
        <w:rPr>
          <w:lang w:eastAsia="en-GB"/>
        </w:rPr>
        <w:t>Application Development (RAD) method to support the software development life cycle. RAD approach is used to build a system in a limited time</w:t>
      </w:r>
      <w:r w:rsidR="004174DC">
        <w:rPr>
          <w:lang w:eastAsia="en-GB"/>
        </w:rPr>
        <w:t>,</w:t>
      </w:r>
      <w:r w:rsidR="00362CAD">
        <w:rPr>
          <w:lang w:eastAsia="en-GB"/>
        </w:rPr>
        <w:t xml:space="preserve"> which emphasizes</w:t>
      </w:r>
      <w:r w:rsidR="00287EBC" w:rsidRPr="00287EBC">
        <w:rPr>
          <w:lang w:eastAsia="en-GB"/>
        </w:rPr>
        <w:t xml:space="preserve"> business needs, quality-driven development, incremental and iterative progress</w:t>
      </w:r>
      <w:r w:rsidR="004174DC">
        <w:rPr>
          <w:lang w:eastAsia="en-GB"/>
        </w:rPr>
        <w:t>,</w:t>
      </w:r>
      <w:r w:rsidR="00287EBC" w:rsidRPr="00287EBC">
        <w:rPr>
          <w:lang w:eastAsia="en-GB"/>
        </w:rPr>
        <w:t xml:space="preserve"> and direct feedback based on agile principles</w:t>
      </w:r>
      <w:r w:rsidR="00CF3CED">
        <w:rPr>
          <w:lang w:eastAsia="en-GB"/>
        </w:rPr>
        <w:t xml:space="preserve"> </w:t>
      </w:r>
      <w:r w:rsidR="00AE4814">
        <w:rPr>
          <w:lang w:eastAsia="en-GB"/>
        </w:rPr>
        <w:t>[</w:t>
      </w:r>
      <w:r w:rsidR="00287EBC" w:rsidRPr="00AE4814">
        <w:rPr>
          <w:lang w:eastAsia="en-GB"/>
        </w:rPr>
        <w:fldChar w:fldCharType="begin" w:fldLock="1"/>
      </w:r>
      <w:r w:rsidR="00FB2D49" w:rsidRPr="00AE4814">
        <w:rPr>
          <w:lang w:eastAsia="en-GB"/>
        </w:rPr>
        <w:instrText>ADDIN CSL_CITATION {"citationItems":[{"id":"ITEM-1","itemData":{"DOI":"10.3991/ijim.v14i11.13269","ISSN":"18657923","abstract":"Software engineering is a discipline that undergone many improvements that aims to keep up with the new advancements in technologies and the modern business requirements through developing effective approaches to reach the final software product, agile software development is one of these successful approaches. Agile software development is a lightweight approach that was proposed to overcome the convolutional development methods' limitations and to reduce the overhead and the cost while providing flexibility to adopt the changes in requirements at any stage, this is done by managing the tasks and their coordination through a certain set of values and principles. In this work, a comprehensive review that outlines the main agile values and principles, and states the key differences that distinguish agile methods over the traditional ones are presented. Then a discussion of the most popular agile methodologies; their life cycles, their roles, and their advantages and disadvantages are outlined. The recent state of art trends that adopts agile development especially in cloud computing, big data, and coordination are also explored. And finally, this work highlights how to choose the best suitable agile methodology that must be selected according to the task at hand, how sensitive the product is and the organization structure.","author":[{"dropping-particle":"","family":"Al-Saqqa","given":"Samar","non-dropping-particle":"","parse-names":false,"suffix":""},{"dropping-particle":"","family":"Sawalha","given":"Samer","non-dropping-particle":"","parse-names":false,"suffix":""},{"dropping-particle":"","family":"Abdelnabi","given":"Hiba","non-dropping-particle":"","parse-names":false,"suffix":""}],"container-title":"International Journal of Interactive Mobile Technologies","id":"ITEM-1","issue":"11","issued":{"date-parts":[["2020"]]},"page":"246-270","title":"Agile software development: Methodologies and trends","type":"article-journal","volume":"14"},"uris":["http://www.mendeley.com/documents/?uuid=33d32d4e-ab18-4031-9436-ce9250aa3fab"]}],"mendeley":{"formattedCitation":"&lt;sup&gt;20&lt;/sup&gt;","plainTextFormattedCitation":"20","previouslyFormattedCitation":"&lt;sup&gt;20&lt;/sup&gt;"},"properties":{"noteIndex":0},"schema":"https://github.com/citation-style-language/schema/raw/master/csl-citation.json"}</w:instrText>
      </w:r>
      <w:r w:rsidR="00287EBC" w:rsidRPr="00AE4814">
        <w:rPr>
          <w:lang w:eastAsia="en-GB"/>
        </w:rPr>
        <w:fldChar w:fldCharType="separate"/>
      </w:r>
      <w:r w:rsidR="00FB2D49" w:rsidRPr="00AE4814">
        <w:rPr>
          <w:noProof/>
          <w:lang w:eastAsia="en-GB"/>
        </w:rPr>
        <w:t>20</w:t>
      </w:r>
      <w:r w:rsidR="00287EBC" w:rsidRPr="00AE4814">
        <w:rPr>
          <w:lang w:val="en-GB" w:eastAsia="en-GB"/>
        </w:rPr>
        <w:fldChar w:fldCharType="end"/>
      </w:r>
      <w:r w:rsidR="00AE4814">
        <w:rPr>
          <w:lang w:val="en-GB" w:eastAsia="en-GB"/>
        </w:rPr>
        <w:t>]</w:t>
      </w:r>
      <w:r w:rsidR="00287EBC" w:rsidRPr="00287EBC">
        <w:rPr>
          <w:lang w:eastAsia="en-GB"/>
        </w:rPr>
        <w:t xml:space="preserve">. </w:t>
      </w:r>
      <w:r w:rsidR="00C16134" w:rsidRPr="00C16134">
        <w:rPr>
          <w:lang w:eastAsia="en-GB"/>
        </w:rPr>
        <w:t>This method was implemented because the system was expected to be developed within a limited timeframe of less than six months.</w:t>
      </w:r>
      <w:r w:rsidR="00C16134">
        <w:rPr>
          <w:lang w:eastAsia="en-GB"/>
        </w:rPr>
        <w:t xml:space="preserve"> </w:t>
      </w:r>
      <w:r w:rsidR="00287EBC" w:rsidRPr="00287EBC">
        <w:rPr>
          <w:lang w:eastAsia="en-GB"/>
        </w:rPr>
        <w:t>The RAD approach delivers outcomes more quickly and of higher quality than standard cycles. It is a soft</w:t>
      </w:r>
      <w:r w:rsidR="00362CAD">
        <w:rPr>
          <w:lang w:eastAsia="en-GB"/>
        </w:rPr>
        <w:t xml:space="preserve">ware development methodology </w:t>
      </w:r>
      <w:r w:rsidR="00287EBC" w:rsidRPr="00287EBC">
        <w:rPr>
          <w:lang w:eastAsia="en-GB"/>
        </w:rPr>
        <w:t xml:space="preserve">using minimal planning based on rapid prototyping and iterative development. </w:t>
      </w:r>
      <w:r w:rsidR="00C16134" w:rsidRPr="00287EBC">
        <w:rPr>
          <w:lang w:eastAsia="en-GB"/>
        </w:rPr>
        <w:t>Additionally</w:t>
      </w:r>
      <w:r w:rsidR="00C16134">
        <w:rPr>
          <w:lang w:eastAsia="en-GB"/>
        </w:rPr>
        <w:t>, t</w:t>
      </w:r>
      <w:r w:rsidR="00287EBC" w:rsidRPr="00287EBC">
        <w:rPr>
          <w:lang w:eastAsia="en-GB"/>
        </w:rPr>
        <w:t xml:space="preserve">he method focuses on gathering user requirements to </w:t>
      </w:r>
      <w:r w:rsidR="004174DC">
        <w:rPr>
          <w:lang w:eastAsia="en-GB"/>
        </w:rPr>
        <w:t>develop a product that satisfies</w:t>
      </w:r>
      <w:r w:rsidR="00287EBC" w:rsidRPr="00287EBC">
        <w:rPr>
          <w:lang w:eastAsia="en-GB"/>
        </w:rPr>
        <w:t xml:space="preserve"> users</w:t>
      </w:r>
      <w:r w:rsidR="00362CAD">
        <w:rPr>
          <w:lang w:eastAsia="en-GB"/>
        </w:rPr>
        <w:t>’</w:t>
      </w:r>
      <w:r w:rsidR="00287EBC" w:rsidRPr="00287EBC">
        <w:rPr>
          <w:lang w:eastAsia="en-GB"/>
        </w:rPr>
        <w:t xml:space="preserve"> need</w:t>
      </w:r>
      <w:r w:rsidR="00362CAD">
        <w:rPr>
          <w:lang w:eastAsia="en-GB"/>
        </w:rPr>
        <w:t>s</w:t>
      </w:r>
      <w:r w:rsidR="00287EBC" w:rsidRPr="00287EBC">
        <w:rPr>
          <w:lang w:eastAsia="en-GB"/>
        </w:rPr>
        <w:t>. The system development process for RAD has no specific preplanning</w:t>
      </w:r>
      <w:r w:rsidR="00362CAD">
        <w:rPr>
          <w:lang w:eastAsia="en-GB"/>
        </w:rPr>
        <w:t>,</w:t>
      </w:r>
      <w:r w:rsidR="00287EBC" w:rsidRPr="00287EBC">
        <w:rPr>
          <w:lang w:eastAsia="en-GB"/>
        </w:rPr>
        <w:t xml:space="preserve"> which makes it easier to incorporate change during the process.</w:t>
      </w:r>
    </w:p>
    <w:p w14:paraId="235A8E68" w14:textId="289D91F2" w:rsidR="00AE4814" w:rsidRPr="00AE4814" w:rsidRDefault="00AE4814" w:rsidP="00AE4814">
      <w:pPr>
        <w:pStyle w:val="Paragraph"/>
        <w:rPr>
          <w:lang w:val="en-MY"/>
        </w:rPr>
      </w:pPr>
      <w:r>
        <w:rPr>
          <w:lang w:eastAsia="en-GB"/>
        </w:rPr>
        <w:t xml:space="preserve">Figure 1 shows </w:t>
      </w:r>
      <w:r w:rsidRPr="00AE1C52">
        <w:rPr>
          <w:lang w:eastAsia="en-GB"/>
        </w:rPr>
        <w:t xml:space="preserve">RAD </w:t>
      </w:r>
      <w:r>
        <w:rPr>
          <w:lang w:eastAsia="en-GB"/>
        </w:rPr>
        <w:t>model involves four phases consist</w:t>
      </w:r>
      <w:r w:rsidRPr="00AE1C52">
        <w:rPr>
          <w:lang w:eastAsia="en-GB"/>
        </w:rPr>
        <w:t xml:space="preserve"> of requirement</w:t>
      </w:r>
      <w:r>
        <w:rPr>
          <w:lang w:eastAsia="en-GB"/>
        </w:rPr>
        <w:t>s</w:t>
      </w:r>
      <w:r w:rsidRPr="00AE1C52">
        <w:rPr>
          <w:lang w:eastAsia="en-GB"/>
        </w:rPr>
        <w:t xml:space="preserve"> planning, design, build</w:t>
      </w:r>
      <w:r>
        <w:rPr>
          <w:lang w:eastAsia="en-GB"/>
        </w:rPr>
        <w:t>,</w:t>
      </w:r>
      <w:r w:rsidRPr="00AE1C52">
        <w:rPr>
          <w:lang w:eastAsia="en-GB"/>
        </w:rPr>
        <w:t xml:space="preserve"> and test. </w:t>
      </w:r>
      <w:r w:rsidRPr="00540AEA">
        <w:rPr>
          <w:lang w:val="en-MY"/>
        </w:rPr>
        <w:t xml:space="preserve">The primary respondent for this project is the </w:t>
      </w:r>
      <w:r>
        <w:rPr>
          <w:lang w:val="en-MY"/>
        </w:rPr>
        <w:t>H</w:t>
      </w:r>
      <w:r w:rsidRPr="00540AEA">
        <w:rPr>
          <w:lang w:val="en-MY"/>
        </w:rPr>
        <w:t xml:space="preserve">ead of </w:t>
      </w:r>
      <w:r>
        <w:rPr>
          <w:lang w:val="en-MY"/>
        </w:rPr>
        <w:t>SE</w:t>
      </w:r>
      <w:r w:rsidRPr="00540AEA">
        <w:rPr>
          <w:lang w:val="en-MY"/>
        </w:rPr>
        <w:t xml:space="preserve"> Department as the target user. </w:t>
      </w:r>
      <w:r w:rsidRPr="00C16134">
        <w:rPr>
          <w:lang w:eastAsia="en-GB"/>
        </w:rPr>
        <w:t>The Requirements Planning Phase involves gathering relevant information for ERP analysis, defining the scope of the Academic Workload Distribution System</w:t>
      </w:r>
      <w:r>
        <w:rPr>
          <w:lang w:eastAsia="en-GB"/>
        </w:rPr>
        <w:t>,</w:t>
      </w:r>
      <w:r w:rsidRPr="00C16134">
        <w:rPr>
          <w:lang w:eastAsia="en-GB"/>
        </w:rPr>
        <w:t xml:space="preserve"> and determining system </w:t>
      </w:r>
      <w:r>
        <w:rPr>
          <w:lang w:eastAsia="en-GB"/>
        </w:rPr>
        <w:t xml:space="preserve">rules and </w:t>
      </w:r>
      <w:r w:rsidRPr="00C16134">
        <w:rPr>
          <w:lang w:eastAsia="en-GB"/>
        </w:rPr>
        <w:t>requirements</w:t>
      </w:r>
      <w:r>
        <w:rPr>
          <w:lang w:eastAsia="en-GB"/>
        </w:rPr>
        <w:t xml:space="preserve"> from the target user</w:t>
      </w:r>
      <w:r w:rsidRPr="00C16134">
        <w:rPr>
          <w:lang w:eastAsia="en-GB"/>
        </w:rPr>
        <w:t xml:space="preserve">. </w:t>
      </w:r>
      <w:r>
        <w:rPr>
          <w:lang w:eastAsia="en-GB"/>
        </w:rPr>
        <w:t>After proper planning, u</w:t>
      </w:r>
      <w:r w:rsidRPr="00C16134">
        <w:rPr>
          <w:lang w:eastAsia="en-GB"/>
        </w:rPr>
        <w:t>ser approval from management is required to proceed</w:t>
      </w:r>
      <w:r>
        <w:rPr>
          <w:lang w:eastAsia="en-GB"/>
        </w:rPr>
        <w:t xml:space="preserve"> with the next phase</w:t>
      </w:r>
      <w:r w:rsidRPr="00C16134">
        <w:rPr>
          <w:lang w:eastAsia="en-GB"/>
        </w:rPr>
        <w:t xml:space="preserve">. In the System Design Phase, </w:t>
      </w:r>
      <w:r>
        <w:rPr>
          <w:lang w:eastAsia="en-GB"/>
        </w:rPr>
        <w:t xml:space="preserve">the </w:t>
      </w:r>
      <w:r w:rsidRPr="00C16134">
        <w:rPr>
          <w:lang w:eastAsia="en-GB"/>
        </w:rPr>
        <w:t>user</w:t>
      </w:r>
      <w:r>
        <w:rPr>
          <w:lang w:eastAsia="en-GB"/>
        </w:rPr>
        <w:t xml:space="preserve"> collaborates</w:t>
      </w:r>
      <w:r w:rsidRPr="00C16134">
        <w:rPr>
          <w:lang w:eastAsia="en-GB"/>
        </w:rPr>
        <w:t xml:space="preserve"> with the developer to create models and prototypes that translate user needs into </w:t>
      </w:r>
      <w:r>
        <w:rPr>
          <w:lang w:eastAsia="en-GB"/>
        </w:rPr>
        <w:t>fully functional designs</w:t>
      </w:r>
      <w:r w:rsidRPr="00C16134">
        <w:rPr>
          <w:lang w:eastAsia="en-GB"/>
        </w:rPr>
        <w:t xml:space="preserve">. </w:t>
      </w:r>
      <w:r>
        <w:rPr>
          <w:lang w:eastAsia="en-GB"/>
        </w:rPr>
        <w:t xml:space="preserve">Then, proceed with the System Development Phase, where </w:t>
      </w:r>
      <w:r w:rsidRPr="00C16134">
        <w:rPr>
          <w:lang w:eastAsia="en-GB"/>
        </w:rPr>
        <w:t>the system is built using Microsoft Visual Studio</w:t>
      </w:r>
      <w:r>
        <w:rPr>
          <w:lang w:eastAsia="en-GB"/>
        </w:rPr>
        <w:t xml:space="preserve"> (VS)</w:t>
      </w:r>
      <w:r w:rsidRPr="00C16134">
        <w:rPr>
          <w:lang w:eastAsia="en-GB"/>
        </w:rPr>
        <w:t xml:space="preserve"> as the integrated development environment (IDE)</w:t>
      </w:r>
      <w:r>
        <w:rPr>
          <w:lang w:eastAsia="en-GB"/>
        </w:rPr>
        <w:t xml:space="preserve">, which supports </w:t>
      </w:r>
      <w:r w:rsidRPr="00C741A0">
        <w:rPr>
          <w:lang w:eastAsia="en-GB"/>
        </w:rPr>
        <w:t>coding and interface design</w:t>
      </w:r>
      <w:r w:rsidRPr="00C16134">
        <w:rPr>
          <w:lang w:eastAsia="en-GB"/>
        </w:rPr>
        <w:t>. User interfaces are designed directly within this environment</w:t>
      </w:r>
      <w:r>
        <w:rPr>
          <w:lang w:eastAsia="en-GB"/>
        </w:rPr>
        <w:t>,</w:t>
      </w:r>
      <w:r w:rsidRPr="00C16134">
        <w:rPr>
          <w:lang w:eastAsia="en-GB"/>
        </w:rPr>
        <w:t xml:space="preserve"> and the system operates through this platform. MySQL Server</w:t>
      </w:r>
      <w:r w:rsidRPr="00C741A0">
        <w:rPr>
          <w:sz w:val="24"/>
        </w:rPr>
        <w:t xml:space="preserve"> </w:t>
      </w:r>
      <w:r w:rsidRPr="00C741A0">
        <w:rPr>
          <w:lang w:eastAsia="en-GB"/>
        </w:rPr>
        <w:t>is employed as a back-end database to enable reliable and efficient data management.</w:t>
      </w:r>
      <w:r w:rsidRPr="00C16134">
        <w:rPr>
          <w:lang w:eastAsia="en-GB"/>
        </w:rPr>
        <w:t xml:space="preserve"> </w:t>
      </w:r>
      <w:r>
        <w:rPr>
          <w:lang w:eastAsia="en-GB"/>
        </w:rPr>
        <w:t>The</w:t>
      </w:r>
      <w:r w:rsidRPr="000B2EF1">
        <w:rPr>
          <w:lang w:eastAsia="en-GB"/>
        </w:rPr>
        <w:t xml:space="preserve"> </w:t>
      </w:r>
      <w:r>
        <w:rPr>
          <w:lang w:eastAsia="en-GB"/>
        </w:rPr>
        <w:t>VS</w:t>
      </w:r>
      <w:r w:rsidRPr="000B2EF1">
        <w:rPr>
          <w:lang w:eastAsia="en-GB"/>
        </w:rPr>
        <w:t xml:space="preserve"> connects to </w:t>
      </w:r>
      <w:r>
        <w:rPr>
          <w:lang w:eastAsia="en-GB"/>
        </w:rPr>
        <w:t xml:space="preserve">the </w:t>
      </w:r>
      <w:r w:rsidRPr="00C16134">
        <w:rPr>
          <w:lang w:eastAsia="en-GB"/>
        </w:rPr>
        <w:t xml:space="preserve">MySQL </w:t>
      </w:r>
      <w:r w:rsidRPr="000B2EF1">
        <w:rPr>
          <w:lang w:eastAsia="en-GB"/>
        </w:rPr>
        <w:t xml:space="preserve">database using </w:t>
      </w:r>
      <w:proofErr w:type="gramStart"/>
      <w:r w:rsidRPr="000B2EF1">
        <w:rPr>
          <w:lang w:eastAsia="en-GB"/>
        </w:rPr>
        <w:t>connect(</w:t>
      </w:r>
      <w:proofErr w:type="gramEnd"/>
      <w:r w:rsidRPr="000B2EF1">
        <w:rPr>
          <w:lang w:eastAsia="en-GB"/>
        </w:rPr>
        <w:t>) method.</w:t>
      </w:r>
      <w:r>
        <w:rPr>
          <w:lang w:eastAsia="en-GB"/>
        </w:rPr>
        <w:t xml:space="preserve"> </w:t>
      </w:r>
      <w:r w:rsidRPr="00993A4E">
        <w:rPr>
          <w:lang w:eastAsia="en-GB"/>
        </w:rPr>
        <w:t>The data related to lecturers and subjects is used as input and stored in the database in a structured table format.</w:t>
      </w:r>
      <w:r>
        <w:rPr>
          <w:lang w:eastAsia="en-GB"/>
        </w:rPr>
        <w:t xml:space="preserve"> </w:t>
      </w:r>
      <w:r w:rsidRPr="00993A4E">
        <w:rPr>
          <w:lang w:val="en-MY"/>
        </w:rPr>
        <w:t xml:space="preserve">Upon executing the implementation code in </w:t>
      </w:r>
      <w:r>
        <w:rPr>
          <w:lang w:val="en-MY"/>
        </w:rPr>
        <w:t xml:space="preserve">VS, </w:t>
      </w:r>
      <w:r w:rsidRPr="00993A4E">
        <w:rPr>
          <w:lang w:val="en-MY"/>
        </w:rPr>
        <w:t xml:space="preserve">a </w:t>
      </w:r>
      <w:r>
        <w:rPr>
          <w:lang w:val="en-MY"/>
        </w:rPr>
        <w:t>file with “</w:t>
      </w:r>
      <w:r w:rsidRPr="00993A4E">
        <w:rPr>
          <w:lang w:val="en-MY"/>
        </w:rPr>
        <w:t>.</w:t>
      </w:r>
      <w:proofErr w:type="spellStart"/>
      <w:r w:rsidRPr="00993A4E">
        <w:rPr>
          <w:lang w:val="en-MY"/>
        </w:rPr>
        <w:t>db</w:t>
      </w:r>
      <w:proofErr w:type="spellEnd"/>
      <w:r>
        <w:rPr>
          <w:lang w:val="en-MY"/>
        </w:rPr>
        <w:t>”</w:t>
      </w:r>
      <w:r w:rsidRPr="00993A4E">
        <w:rPr>
          <w:lang w:val="en-MY"/>
        </w:rPr>
        <w:t xml:space="preserve"> </w:t>
      </w:r>
      <w:r>
        <w:rPr>
          <w:lang w:val="en-MY"/>
        </w:rPr>
        <w:t xml:space="preserve">extension </w:t>
      </w:r>
      <w:r w:rsidRPr="00993A4E">
        <w:rPr>
          <w:lang w:val="en-MY"/>
        </w:rPr>
        <w:t>is created which stores information about the saved data.</w:t>
      </w:r>
      <w:r>
        <w:rPr>
          <w:lang w:val="en-MY"/>
        </w:rPr>
        <w:t xml:space="preserve"> </w:t>
      </w:r>
      <w:r w:rsidRPr="00E00199">
        <w:rPr>
          <w:lang w:eastAsia="en-GB"/>
        </w:rPr>
        <w:t>Testing is conducted in stages</w:t>
      </w:r>
      <w:r>
        <w:rPr>
          <w:lang w:eastAsia="en-GB"/>
        </w:rPr>
        <w:t xml:space="preserve">, </w:t>
      </w:r>
      <w:r w:rsidRPr="00E00199">
        <w:rPr>
          <w:lang w:eastAsia="en-GB"/>
        </w:rPr>
        <w:t xml:space="preserve">including initial system execution to check </w:t>
      </w:r>
      <w:r>
        <w:rPr>
          <w:lang w:eastAsia="en-GB"/>
        </w:rPr>
        <w:t>for any issues until the system is free from error. U</w:t>
      </w:r>
      <w:r w:rsidRPr="00E00199">
        <w:rPr>
          <w:lang w:eastAsia="en-GB"/>
        </w:rPr>
        <w:t xml:space="preserve">ser acceptance testing (UAT) </w:t>
      </w:r>
      <w:r>
        <w:rPr>
          <w:lang w:eastAsia="en-GB"/>
        </w:rPr>
        <w:t xml:space="preserve">is conducted </w:t>
      </w:r>
      <w:r w:rsidRPr="00E00199">
        <w:rPr>
          <w:lang w:eastAsia="en-GB"/>
        </w:rPr>
        <w:t xml:space="preserve">to validate functional requirements and ensure compatibility with the user's work environment. </w:t>
      </w:r>
      <w:r w:rsidRPr="003527D0">
        <w:rPr>
          <w:lang w:eastAsia="en-GB"/>
        </w:rPr>
        <w:t>Finally, the Cutover Phase involves finalizing an error-free system build</w:t>
      </w:r>
      <w:r>
        <w:rPr>
          <w:lang w:eastAsia="en-GB"/>
        </w:rPr>
        <w:t xml:space="preserve"> </w:t>
      </w:r>
      <w:r w:rsidRPr="003527D0">
        <w:rPr>
          <w:lang w:eastAsia="en-GB"/>
        </w:rPr>
        <w:t>and providing training to the target user to ensure the successful adoption of the Academic Workload Distribution System</w:t>
      </w:r>
      <w:r w:rsidRPr="00C16134">
        <w:rPr>
          <w:lang w:eastAsia="en-GB"/>
        </w:rPr>
        <w:t>.</w:t>
      </w:r>
    </w:p>
    <w:p w14:paraId="68091CB2" w14:textId="36B38A2C" w:rsidR="00D65232" w:rsidRDefault="00477861" w:rsidP="00AE4814">
      <w:pPr>
        <w:pStyle w:val="Paragraph"/>
        <w:ind w:firstLine="0"/>
        <w:rPr>
          <w:lang w:eastAsia="en-GB"/>
        </w:rPr>
      </w:pPr>
      <w:r>
        <w:rPr>
          <w:noProof/>
          <w:lang w:val="en-ZW" w:eastAsia="en-ZW"/>
        </w:rPr>
        <w:drawing>
          <wp:anchor distT="0" distB="0" distL="114300" distR="114300" simplePos="0" relativeHeight="251658240" behindDoc="0" locked="0" layoutInCell="1" allowOverlap="1" wp14:anchorId="23F9687B" wp14:editId="3A111C7D">
            <wp:simplePos x="0" y="0"/>
            <wp:positionH relativeFrom="column">
              <wp:posOffset>2107499</wp:posOffset>
            </wp:positionH>
            <wp:positionV relativeFrom="paragraph">
              <wp:posOffset>69817</wp:posOffset>
            </wp:positionV>
            <wp:extent cx="908462" cy="878774"/>
            <wp:effectExtent l="0" t="0" r="0" b="0"/>
            <wp:wrapNone/>
            <wp:docPr id="441640808"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p>
    <w:p w14:paraId="18CD67A2" w14:textId="2164E50B" w:rsidR="00721BCA" w:rsidRDefault="00721BCA" w:rsidP="00721BCA">
      <w:pPr>
        <w:jc w:val="center"/>
        <w:rPr>
          <w:noProof/>
          <w:szCs w:val="24"/>
          <w:shd w:val="clear" w:color="auto" w:fill="FFFFFF"/>
        </w:rPr>
      </w:pPr>
    </w:p>
    <w:p w14:paraId="219A2F65" w14:textId="4C12099D" w:rsidR="000E155B" w:rsidRDefault="000E155B" w:rsidP="00721BCA">
      <w:pPr>
        <w:jc w:val="center"/>
        <w:rPr>
          <w:noProof/>
          <w:szCs w:val="24"/>
          <w:shd w:val="clear" w:color="auto" w:fill="FFFFFF"/>
        </w:rPr>
      </w:pPr>
      <w:r>
        <w:rPr>
          <w:noProof/>
          <w:szCs w:val="24"/>
          <w:shd w:val="clear" w:color="auto" w:fill="FFFFFF"/>
          <w:lang w:val="en-ZW" w:eastAsia="en-ZW"/>
        </w:rPr>
        <w:drawing>
          <wp:inline distT="0" distB="0" distL="0" distR="0" wp14:anchorId="40086595" wp14:editId="72F7A7BA">
            <wp:extent cx="3544537" cy="344805"/>
            <wp:effectExtent l="95250" t="57150" r="37465" b="112395"/>
            <wp:docPr id="1039431176"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68644A76" w14:textId="77777777" w:rsidR="000E155B" w:rsidRDefault="000E155B" w:rsidP="00454D0B">
      <w:pPr>
        <w:pStyle w:val="Caption"/>
        <w:jc w:val="center"/>
        <w:rPr>
          <w:b/>
          <w:bCs/>
          <w:i w:val="0"/>
          <w:iCs w:val="0"/>
          <w:color w:val="auto"/>
        </w:rPr>
      </w:pPr>
    </w:p>
    <w:p w14:paraId="1B0D8373" w14:textId="456EFEC6" w:rsidR="00721BCA" w:rsidRPr="00A1154F" w:rsidRDefault="00454D0B" w:rsidP="008D5F7D">
      <w:pPr>
        <w:pStyle w:val="Caption"/>
        <w:spacing w:after="0"/>
        <w:jc w:val="center"/>
        <w:rPr>
          <w:i w:val="0"/>
          <w:iCs w:val="0"/>
          <w:color w:val="auto"/>
          <w:shd w:val="clear" w:color="auto" w:fill="FFFFFF"/>
        </w:rPr>
      </w:pPr>
      <w:r w:rsidRPr="00A1154F">
        <w:rPr>
          <w:b/>
          <w:bCs/>
          <w:i w:val="0"/>
          <w:iCs w:val="0"/>
          <w:color w:val="auto"/>
        </w:rPr>
        <w:t xml:space="preserve">FIGURE </w:t>
      </w:r>
      <w:r w:rsidRPr="00A1154F">
        <w:rPr>
          <w:b/>
          <w:bCs/>
          <w:i w:val="0"/>
          <w:iCs w:val="0"/>
          <w:color w:val="auto"/>
        </w:rPr>
        <w:fldChar w:fldCharType="begin"/>
      </w:r>
      <w:r w:rsidRPr="00A1154F">
        <w:rPr>
          <w:b/>
          <w:bCs/>
          <w:i w:val="0"/>
          <w:iCs w:val="0"/>
          <w:color w:val="auto"/>
        </w:rPr>
        <w:instrText xml:space="preserve"> SEQ Figure \* ARABIC </w:instrText>
      </w:r>
      <w:r w:rsidRPr="00A1154F">
        <w:rPr>
          <w:b/>
          <w:bCs/>
          <w:i w:val="0"/>
          <w:iCs w:val="0"/>
          <w:color w:val="auto"/>
        </w:rPr>
        <w:fldChar w:fldCharType="separate"/>
      </w:r>
      <w:r w:rsidR="00FD2B3B">
        <w:rPr>
          <w:b/>
          <w:bCs/>
          <w:i w:val="0"/>
          <w:iCs w:val="0"/>
          <w:noProof/>
          <w:color w:val="auto"/>
        </w:rPr>
        <w:t>1</w:t>
      </w:r>
      <w:r w:rsidRPr="00A1154F">
        <w:rPr>
          <w:b/>
          <w:bCs/>
          <w:i w:val="0"/>
          <w:iCs w:val="0"/>
          <w:color w:val="auto"/>
        </w:rPr>
        <w:fldChar w:fldCharType="end"/>
      </w:r>
      <w:r w:rsidRPr="00A1154F">
        <w:rPr>
          <w:b/>
          <w:bCs/>
          <w:i w:val="0"/>
          <w:iCs w:val="0"/>
          <w:color w:val="auto"/>
        </w:rPr>
        <w:t>.</w:t>
      </w:r>
      <w:r w:rsidRPr="00A1154F">
        <w:rPr>
          <w:i w:val="0"/>
          <w:iCs w:val="0"/>
          <w:color w:val="auto"/>
        </w:rPr>
        <w:t xml:space="preserve"> </w:t>
      </w:r>
      <w:r w:rsidR="00721BCA" w:rsidRPr="00A1154F">
        <w:rPr>
          <w:i w:val="0"/>
          <w:iCs w:val="0"/>
          <w:color w:val="auto"/>
          <w:shd w:val="clear" w:color="auto" w:fill="FFFFFF"/>
        </w:rPr>
        <w:t xml:space="preserve">Rapid </w:t>
      </w:r>
      <w:r w:rsidR="006E01F2" w:rsidRPr="00A1154F">
        <w:rPr>
          <w:i w:val="0"/>
          <w:iCs w:val="0"/>
          <w:color w:val="auto"/>
          <w:shd w:val="clear" w:color="auto" w:fill="FFFFFF"/>
        </w:rPr>
        <w:t>a</w:t>
      </w:r>
      <w:r w:rsidR="00721BCA" w:rsidRPr="00A1154F">
        <w:rPr>
          <w:i w:val="0"/>
          <w:iCs w:val="0"/>
          <w:color w:val="auto"/>
          <w:shd w:val="clear" w:color="auto" w:fill="FFFFFF"/>
        </w:rPr>
        <w:t xml:space="preserve">pplication </w:t>
      </w:r>
      <w:r w:rsidR="006E01F2" w:rsidRPr="00A1154F">
        <w:rPr>
          <w:i w:val="0"/>
          <w:iCs w:val="0"/>
          <w:color w:val="auto"/>
          <w:shd w:val="clear" w:color="auto" w:fill="FFFFFF"/>
        </w:rPr>
        <w:t>d</w:t>
      </w:r>
      <w:r w:rsidR="00721BCA" w:rsidRPr="00A1154F">
        <w:rPr>
          <w:i w:val="0"/>
          <w:iCs w:val="0"/>
          <w:color w:val="auto"/>
          <w:shd w:val="clear" w:color="auto" w:fill="FFFFFF"/>
        </w:rPr>
        <w:t>evelopment model</w:t>
      </w:r>
    </w:p>
    <w:p w14:paraId="216377EA" w14:textId="77777777" w:rsidR="006E01F2" w:rsidRDefault="006E01F2" w:rsidP="00993A4E">
      <w:pPr>
        <w:pStyle w:val="Paragraph"/>
        <w:rPr>
          <w:lang w:eastAsia="en-GB"/>
        </w:rPr>
      </w:pPr>
    </w:p>
    <w:p w14:paraId="3C5DABE9" w14:textId="0B5648F9" w:rsidR="005F7475" w:rsidRPr="008631EF" w:rsidRDefault="003527D0" w:rsidP="00C60D58">
      <w:pPr>
        <w:pStyle w:val="Heading1"/>
      </w:pPr>
      <w:r>
        <w:lastRenderedPageBreak/>
        <w:t xml:space="preserve">RESULT AND </w:t>
      </w:r>
      <w:r w:rsidRPr="00C60D58">
        <w:t>ANALYSIS</w:t>
      </w:r>
    </w:p>
    <w:p w14:paraId="1508FDA6" w14:textId="2739B6FA" w:rsidR="0018735E" w:rsidRDefault="00537FEC" w:rsidP="00C741A0">
      <w:pPr>
        <w:pStyle w:val="Paragraph"/>
      </w:pPr>
      <w:r w:rsidRPr="0018735E">
        <w:rPr>
          <w:lang w:val="en-MY"/>
        </w:rPr>
        <w:t xml:space="preserve">Following </w:t>
      </w:r>
      <w:r w:rsidR="00CF3CED">
        <w:rPr>
          <w:lang w:val="en-MY"/>
        </w:rPr>
        <w:t xml:space="preserve">the </w:t>
      </w:r>
      <w:r w:rsidRPr="0018735E">
        <w:rPr>
          <w:lang w:val="en-MY"/>
        </w:rPr>
        <w:t xml:space="preserve">ERP-based concept, </w:t>
      </w:r>
      <w:r w:rsidRPr="0018735E">
        <w:t xml:space="preserve">the system is customized and structured according to its specific requirements, organized into three core modules: </w:t>
      </w:r>
      <w:r w:rsidR="00540AEA" w:rsidRPr="0018735E">
        <w:rPr>
          <w:lang w:val="en-MY"/>
        </w:rPr>
        <w:t>Master Lecturer, Master Subject, and Subject Distribution.</w:t>
      </w:r>
      <w:r w:rsidR="0018735E">
        <w:rPr>
          <w:lang w:val="en-MY"/>
        </w:rPr>
        <w:t xml:space="preserve"> </w:t>
      </w:r>
      <w:r w:rsidR="00540AEA" w:rsidRPr="0018735E">
        <w:rPr>
          <w:lang w:val="en-MY"/>
        </w:rPr>
        <w:t>Fig</w:t>
      </w:r>
      <w:r w:rsidR="000B4A03">
        <w:rPr>
          <w:lang w:val="en-MY"/>
        </w:rPr>
        <w:t>ure</w:t>
      </w:r>
      <w:r w:rsidR="00540AEA" w:rsidRPr="0018735E">
        <w:rPr>
          <w:lang w:val="en-MY"/>
        </w:rPr>
        <w:t xml:space="preserve"> 2 presents the Master Lecturer </w:t>
      </w:r>
      <w:r w:rsidR="003527D0" w:rsidRPr="0018735E">
        <w:rPr>
          <w:lang w:val="en-MY"/>
        </w:rPr>
        <w:t>module</w:t>
      </w:r>
      <w:r w:rsidR="003527D0" w:rsidRPr="0018735E">
        <w:rPr>
          <w:rFonts w:ascii="Open Sans" w:hAnsi="Open Sans" w:cs="Open Sans"/>
          <w:color w:val="B64F00"/>
          <w:spacing w:val="2"/>
          <w:sz w:val="24"/>
          <w:shd w:val="clear" w:color="auto" w:fill="FFFFFF"/>
        </w:rPr>
        <w:t xml:space="preserve"> </w:t>
      </w:r>
      <w:r w:rsidR="003527D0" w:rsidRPr="0018735E">
        <w:t xml:space="preserve">that enables users to perform CRUD which </w:t>
      </w:r>
      <w:r w:rsidR="00CF3CED">
        <w:t>stands</w:t>
      </w:r>
      <w:r w:rsidR="003527D0" w:rsidRPr="0018735E">
        <w:t xml:space="preserve"> for Create, Read, Update and Delete operations on lecturer profiles. This module enables </w:t>
      </w:r>
      <w:r w:rsidR="00CF3CED">
        <w:t>users</w:t>
      </w:r>
      <w:r w:rsidR="003527D0" w:rsidRPr="0018735E">
        <w:t xml:space="preserve"> to manage lecturer information by capturing details of personal information of SE department lecturers including mandatory fields such as personal data and profile photo uploads</w:t>
      </w:r>
      <w:r w:rsidR="00540AEA" w:rsidRPr="0018735E">
        <w:rPr>
          <w:lang w:val="en-MY"/>
        </w:rPr>
        <w:t xml:space="preserve">. </w:t>
      </w:r>
      <w:r w:rsidR="0018735E" w:rsidRPr="0018735E">
        <w:t>As shown in Fig</w:t>
      </w:r>
      <w:r w:rsidR="000B4A03">
        <w:t>ure</w:t>
      </w:r>
      <w:r w:rsidR="0018735E" w:rsidRPr="0018735E">
        <w:t xml:space="preserve"> 3, the Master Subject module allows the user to select a lecturer's name and define a prioritized list of subjects based on the lecturer’s expertise and preferences. When the Save button is clicked, the data is stored directly in the database and is reflected in the Subject Distribution module. The system also provides a function to view the list of registered subjects. Once subject priorities are set for each lecturer, the Subject Distribution module </w:t>
      </w:r>
      <w:r w:rsidR="00CF3CED">
        <w:t>as shown</w:t>
      </w:r>
      <w:r w:rsidR="0018735E">
        <w:t xml:space="preserve"> </w:t>
      </w:r>
      <w:r w:rsidR="00CF3CED">
        <w:t>in</w:t>
      </w:r>
      <w:r w:rsidR="0018735E">
        <w:t xml:space="preserve"> </w:t>
      </w:r>
      <w:r w:rsidR="0018735E" w:rsidRPr="0018735E">
        <w:t>Fig</w:t>
      </w:r>
      <w:r w:rsidR="000B4A03">
        <w:t>ure</w:t>
      </w:r>
      <w:r w:rsidR="0018735E" w:rsidRPr="0018735E">
        <w:t xml:space="preserve"> </w:t>
      </w:r>
      <w:proofErr w:type="gramStart"/>
      <w:r w:rsidR="0018735E" w:rsidRPr="0018735E">
        <w:t>4</w:t>
      </w:r>
      <w:r w:rsidR="001379E6">
        <w:t>,</w:t>
      </w:r>
      <w:proofErr w:type="gramEnd"/>
      <w:r w:rsidR="0018735E" w:rsidRPr="0018735E">
        <w:t xml:space="preserve"> enables the user to allocate subjects according to the defined preferences. This ensures that lecturers are assigned only to subjects within their areas of expertise. The system also </w:t>
      </w:r>
      <w:r w:rsidR="0018735E">
        <w:t>implements</w:t>
      </w:r>
      <w:r w:rsidR="0018735E" w:rsidRPr="0018735E">
        <w:t xml:space="preserve"> rules on maximum teaching loads to ensure assignments do not exceed each lecturer’s capacity. </w:t>
      </w:r>
      <w:r w:rsidR="0018735E" w:rsidRPr="0018735E">
        <w:rPr>
          <w:lang w:val="en-MY"/>
        </w:rPr>
        <w:t xml:space="preserve">A home button is included in each module for quick navigation back to the main interface </w:t>
      </w:r>
      <w:r w:rsidR="0018735E" w:rsidRPr="0018735E">
        <w:t>to enhance user-friendliness</w:t>
      </w:r>
      <w:r w:rsidR="0018735E" w:rsidRPr="0018735E">
        <w:rPr>
          <w:lang w:val="en-MY"/>
        </w:rPr>
        <w:t>.</w:t>
      </w:r>
      <w:r w:rsidR="0018735E">
        <w:rPr>
          <w:lang w:val="en-MY"/>
        </w:rPr>
        <w:t xml:space="preserve"> </w:t>
      </w:r>
      <w:r w:rsidR="0018735E" w:rsidRPr="0018735E">
        <w:t>The</w:t>
      </w:r>
      <w:r w:rsidR="0018735E">
        <w:t xml:space="preserve"> </w:t>
      </w:r>
      <w:r w:rsidR="0018735E" w:rsidRPr="0018735E">
        <w:t>Save button commits the data to the database and the View Report button directs the user to a separate form for generating the Subject Distribution Report, as shown in Fig</w:t>
      </w:r>
      <w:r w:rsidR="000B4A03">
        <w:t xml:space="preserve">ure </w:t>
      </w:r>
      <w:r w:rsidR="0018735E" w:rsidRPr="0018735E">
        <w:t>5.</w:t>
      </w:r>
      <w:r w:rsidR="0018735E">
        <w:rPr>
          <w:lang w:val="en-MY"/>
        </w:rPr>
        <w:t xml:space="preserve"> </w:t>
      </w:r>
      <w:r w:rsidR="0018735E" w:rsidRPr="0018735E">
        <w:t>This report can be printed for office use, making it easier for the user to share the distribution list with all lecturers.</w:t>
      </w:r>
      <w:r w:rsidR="00933AA1">
        <w:t xml:space="preserve"> </w:t>
      </w:r>
      <w:r w:rsidR="00C60D58" w:rsidRPr="00C60D58">
        <w:t xml:space="preserve">Previously, </w:t>
      </w:r>
      <w:r w:rsidR="00C60D58">
        <w:t>all allocation</w:t>
      </w:r>
      <w:r w:rsidR="00C60D58" w:rsidRPr="00C60D58">
        <w:t xml:space="preserve"> tasks were handled manually which led to inefficiencies, errors in </w:t>
      </w:r>
      <w:r w:rsidR="00CF3CED">
        <w:t xml:space="preserve">the </w:t>
      </w:r>
      <w:r w:rsidR="00C60D58" w:rsidRPr="00C60D58">
        <w:t>distribution of workload and difficulties in accessing and sharing accurate data</w:t>
      </w:r>
      <w:r w:rsidR="001860AB" w:rsidRPr="00933AA1">
        <w:t>.</w:t>
      </w:r>
      <w:r w:rsidR="001860AB">
        <w:t xml:space="preserve"> </w:t>
      </w:r>
      <w:r w:rsidR="00BF069A" w:rsidRPr="00BF069A">
        <w:t>Overall</w:t>
      </w:r>
      <w:r w:rsidR="001379E6">
        <w:t>,</w:t>
      </w:r>
      <w:r w:rsidR="00BF069A" w:rsidRPr="00BF069A">
        <w:t xml:space="preserve"> the system helps head of department</w:t>
      </w:r>
      <w:r w:rsidR="001860AB" w:rsidRPr="001860AB">
        <w:t>, the system helps balance workload assignments</w:t>
      </w:r>
      <w:r w:rsidR="00C60D58">
        <w:t xml:space="preserve">, </w:t>
      </w:r>
      <w:r w:rsidR="001860AB" w:rsidRPr="001860AB">
        <w:t>improve the accuracy and accessibility of academic data for better decision-making by utilizing an ERP-based approach.</w:t>
      </w:r>
    </w:p>
    <w:p w14:paraId="099B70A4" w14:textId="77777777" w:rsidR="001860AB" w:rsidRDefault="001860AB" w:rsidP="00C741A0">
      <w:pPr>
        <w:pStyle w:val="Paragraph"/>
        <w:rPr>
          <w:lang w:val="en-MY"/>
        </w:rPr>
      </w:pPr>
    </w:p>
    <w:p w14:paraId="03DB1428" w14:textId="2B0C3C33" w:rsidR="008631EF" w:rsidRDefault="008631EF" w:rsidP="008631EF">
      <w:pPr>
        <w:pStyle w:val="Paragraph"/>
        <w:rPr>
          <w:lang w:val="en-MY"/>
        </w:rPr>
        <w:sectPr w:rsidR="008631EF" w:rsidSect="00D30640">
          <w:pgSz w:w="12240" w:h="15840"/>
          <w:pgMar w:top="1440" w:right="1440" w:bottom="1440" w:left="1440" w:header="720" w:footer="720" w:gutter="0"/>
          <w:cols w:space="720"/>
          <w:docGrid w:linePitch="326"/>
        </w:sectPr>
      </w:pPr>
    </w:p>
    <w:p w14:paraId="15ED3DB3" w14:textId="77777777" w:rsidR="00721BCA" w:rsidRDefault="00721BCA" w:rsidP="00454D0B">
      <w:pPr>
        <w:pStyle w:val="Paragraph"/>
        <w:ind w:firstLine="0"/>
        <w:jc w:val="center"/>
        <w:rPr>
          <w:lang w:val="en-MY"/>
        </w:rPr>
      </w:pPr>
      <w:r w:rsidRPr="00721BCA">
        <w:rPr>
          <w:noProof/>
          <w:lang w:val="en-ZW" w:eastAsia="en-ZW"/>
        </w:rPr>
        <w:drawing>
          <wp:inline distT="0" distB="0" distL="0" distR="0" wp14:anchorId="41CF5B56" wp14:editId="3185D93F">
            <wp:extent cx="2977471" cy="1799590"/>
            <wp:effectExtent l="0" t="0" r="0" b="0"/>
            <wp:docPr id="17392857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extLst>
                        <a:ext uri="{BEBA8EAE-BF5A-486C-A8C5-ECC9F3942E4B}">
                          <a14:imgProps xmlns:a14="http://schemas.microsoft.com/office/drawing/2010/main">
                            <a14:imgLayer r:embed="rId2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983169" cy="1803034"/>
                    </a:xfrm>
                    <a:prstGeom prst="rect">
                      <a:avLst/>
                    </a:prstGeom>
                    <a:noFill/>
                    <a:ln>
                      <a:noFill/>
                    </a:ln>
                  </pic:spPr>
                </pic:pic>
              </a:graphicData>
            </a:graphic>
          </wp:inline>
        </w:drawing>
      </w:r>
    </w:p>
    <w:p w14:paraId="14B6BF23" w14:textId="1928AD0D" w:rsidR="00721BCA" w:rsidRPr="00A1154F" w:rsidRDefault="00D65232" w:rsidP="008D5F7D">
      <w:pPr>
        <w:pStyle w:val="Figure"/>
        <w:rPr>
          <w:sz w:val="18"/>
          <w:szCs w:val="18"/>
        </w:rPr>
      </w:pPr>
      <w:r w:rsidRPr="00A1154F">
        <w:rPr>
          <w:sz w:val="18"/>
          <w:szCs w:val="18"/>
        </w:rPr>
        <w:t xml:space="preserve">FIGURE </w:t>
      </w:r>
      <w:r w:rsidRPr="00A1154F">
        <w:rPr>
          <w:sz w:val="18"/>
          <w:szCs w:val="18"/>
        </w:rPr>
        <w:fldChar w:fldCharType="begin"/>
      </w:r>
      <w:r w:rsidRPr="00A1154F">
        <w:rPr>
          <w:sz w:val="18"/>
          <w:szCs w:val="18"/>
        </w:rPr>
        <w:instrText xml:space="preserve"> SEQ Figure \* ARABIC </w:instrText>
      </w:r>
      <w:r w:rsidRPr="00A1154F">
        <w:rPr>
          <w:sz w:val="18"/>
          <w:szCs w:val="18"/>
        </w:rPr>
        <w:fldChar w:fldCharType="separate"/>
      </w:r>
      <w:r w:rsidR="00FD2B3B">
        <w:rPr>
          <w:noProof/>
          <w:sz w:val="18"/>
          <w:szCs w:val="18"/>
        </w:rPr>
        <w:t>2</w:t>
      </w:r>
      <w:r w:rsidRPr="00A1154F">
        <w:rPr>
          <w:sz w:val="18"/>
          <w:szCs w:val="18"/>
        </w:rPr>
        <w:fldChar w:fldCharType="end"/>
      </w:r>
      <w:r w:rsidRPr="00A1154F">
        <w:rPr>
          <w:sz w:val="18"/>
          <w:szCs w:val="18"/>
        </w:rPr>
        <w:t xml:space="preserve">. </w:t>
      </w:r>
      <w:r w:rsidR="00721BCA" w:rsidRPr="00A1154F">
        <w:rPr>
          <w:b w:val="0"/>
          <w:bCs w:val="0"/>
          <w:sz w:val="18"/>
          <w:szCs w:val="18"/>
          <w:lang w:val="en-MY"/>
        </w:rPr>
        <w:t xml:space="preserve">Master </w:t>
      </w:r>
      <w:r w:rsidR="006E01F2" w:rsidRPr="00A1154F">
        <w:rPr>
          <w:b w:val="0"/>
          <w:bCs w:val="0"/>
          <w:sz w:val="18"/>
          <w:szCs w:val="18"/>
          <w:lang w:val="en-MY"/>
        </w:rPr>
        <w:t>l</w:t>
      </w:r>
      <w:r w:rsidR="00721BCA" w:rsidRPr="00A1154F">
        <w:rPr>
          <w:b w:val="0"/>
          <w:bCs w:val="0"/>
          <w:sz w:val="18"/>
          <w:szCs w:val="18"/>
          <w:lang w:val="en-MY"/>
        </w:rPr>
        <w:t xml:space="preserve">ecturer </w:t>
      </w:r>
      <w:r w:rsidR="006E01F2" w:rsidRPr="00A1154F">
        <w:rPr>
          <w:b w:val="0"/>
          <w:bCs w:val="0"/>
          <w:sz w:val="18"/>
          <w:szCs w:val="18"/>
          <w:lang w:val="en-MY"/>
        </w:rPr>
        <w:t>m</w:t>
      </w:r>
      <w:r w:rsidR="0074248F" w:rsidRPr="00A1154F">
        <w:rPr>
          <w:b w:val="0"/>
          <w:bCs w:val="0"/>
          <w:sz w:val="18"/>
          <w:szCs w:val="18"/>
          <w:lang w:val="en-MY"/>
        </w:rPr>
        <w:t>odule</w:t>
      </w:r>
    </w:p>
    <w:p w14:paraId="6C0EEC27" w14:textId="77777777" w:rsidR="008631EF" w:rsidRDefault="008631EF" w:rsidP="00454D0B">
      <w:pPr>
        <w:pStyle w:val="Paragraph"/>
        <w:ind w:firstLine="0"/>
        <w:jc w:val="center"/>
        <w:rPr>
          <w:lang w:val="en-MY"/>
        </w:rPr>
      </w:pPr>
    </w:p>
    <w:p w14:paraId="2222112A" w14:textId="5EBB521A" w:rsidR="008631EF" w:rsidRPr="00A1154F" w:rsidRDefault="00721BCA" w:rsidP="008D5F7D">
      <w:pPr>
        <w:pStyle w:val="Paragraph"/>
        <w:ind w:firstLine="0"/>
        <w:jc w:val="center"/>
        <w:rPr>
          <w:sz w:val="18"/>
          <w:szCs w:val="18"/>
          <w:lang w:val="en-MY"/>
        </w:rPr>
      </w:pPr>
      <w:r w:rsidRPr="00721BCA">
        <w:rPr>
          <w:noProof/>
          <w:lang w:val="en-ZW" w:eastAsia="en-ZW"/>
        </w:rPr>
        <w:drawing>
          <wp:inline distT="0" distB="0" distL="0" distR="0" wp14:anchorId="117AB633" wp14:editId="41513D57">
            <wp:extent cx="2743200" cy="1821592"/>
            <wp:effectExtent l="0" t="0" r="0" b="7620"/>
            <wp:docPr id="2886788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rotWithShape="1">
                    <a:blip r:embed="rId23" cstate="print">
                      <a:extLst>
                        <a:ext uri="{BEBA8EAE-BF5A-486C-A8C5-ECC9F3942E4B}">
                          <a14:imgProps xmlns:a14="http://schemas.microsoft.com/office/drawing/2010/main">
                            <a14:imgLayer r:embed="rId24">
                              <a14:imgEffect>
                                <a14:saturation sat="0"/>
                              </a14:imgEffect>
                            </a14:imgLayer>
                          </a14:imgProps>
                        </a:ext>
                        <a:ext uri="{28A0092B-C50C-407E-A947-70E740481C1C}">
                          <a14:useLocalDpi xmlns:a14="http://schemas.microsoft.com/office/drawing/2010/main" val="0"/>
                        </a:ext>
                      </a:extLst>
                    </a:blip>
                    <a:srcRect l="1" t="-1" r="-5" b="-461"/>
                    <a:stretch/>
                  </pic:blipFill>
                  <pic:spPr bwMode="auto">
                    <a:xfrm>
                      <a:off x="0" y="0"/>
                      <a:ext cx="2766202" cy="1836866"/>
                    </a:xfrm>
                    <a:prstGeom prst="rect">
                      <a:avLst/>
                    </a:prstGeom>
                    <a:noFill/>
                    <a:ln>
                      <a:noFill/>
                    </a:ln>
                    <a:extLst>
                      <a:ext uri="{53640926-AAD7-44D8-BBD7-CCE9431645EC}">
                        <a14:shadowObscured xmlns:a14="http://schemas.microsoft.com/office/drawing/2010/main"/>
                      </a:ext>
                    </a:extLst>
                  </pic:spPr>
                </pic:pic>
              </a:graphicData>
            </a:graphic>
          </wp:inline>
        </w:drawing>
      </w:r>
      <w:r w:rsidR="00D65232" w:rsidRPr="00A1154F">
        <w:rPr>
          <w:b/>
          <w:bCs/>
          <w:sz w:val="18"/>
          <w:szCs w:val="18"/>
        </w:rPr>
        <w:t xml:space="preserve">FIGURE </w:t>
      </w:r>
      <w:r w:rsidR="00D65232" w:rsidRPr="00A1154F">
        <w:rPr>
          <w:b/>
          <w:bCs/>
          <w:i/>
          <w:iCs/>
          <w:sz w:val="18"/>
          <w:szCs w:val="18"/>
        </w:rPr>
        <w:fldChar w:fldCharType="begin"/>
      </w:r>
      <w:r w:rsidR="00D65232" w:rsidRPr="00A1154F">
        <w:rPr>
          <w:b/>
          <w:bCs/>
          <w:sz w:val="18"/>
          <w:szCs w:val="18"/>
        </w:rPr>
        <w:instrText xml:space="preserve"> SEQ Figure \* ARABIC </w:instrText>
      </w:r>
      <w:r w:rsidR="00D65232" w:rsidRPr="00A1154F">
        <w:rPr>
          <w:b/>
          <w:bCs/>
          <w:i/>
          <w:iCs/>
          <w:sz w:val="18"/>
          <w:szCs w:val="18"/>
        </w:rPr>
        <w:fldChar w:fldCharType="separate"/>
      </w:r>
      <w:r w:rsidR="00FD2B3B">
        <w:rPr>
          <w:b/>
          <w:bCs/>
          <w:noProof/>
          <w:sz w:val="18"/>
          <w:szCs w:val="18"/>
        </w:rPr>
        <w:t>3</w:t>
      </w:r>
      <w:r w:rsidR="00D65232" w:rsidRPr="00A1154F">
        <w:rPr>
          <w:b/>
          <w:bCs/>
          <w:i/>
          <w:iCs/>
          <w:sz w:val="18"/>
          <w:szCs w:val="18"/>
        </w:rPr>
        <w:fldChar w:fldCharType="end"/>
      </w:r>
      <w:r w:rsidR="00D65232" w:rsidRPr="00A1154F">
        <w:rPr>
          <w:b/>
          <w:bCs/>
          <w:sz w:val="18"/>
          <w:szCs w:val="18"/>
        </w:rPr>
        <w:t>.</w:t>
      </w:r>
      <w:r w:rsidR="00D65232" w:rsidRPr="00A1154F">
        <w:rPr>
          <w:sz w:val="18"/>
          <w:szCs w:val="18"/>
          <w:lang w:val="en-MY"/>
        </w:rPr>
        <w:t xml:space="preserve"> </w:t>
      </w:r>
      <w:r w:rsidR="008631EF" w:rsidRPr="00A1154F">
        <w:rPr>
          <w:sz w:val="18"/>
          <w:szCs w:val="18"/>
          <w:lang w:val="en-MY"/>
        </w:rPr>
        <w:t xml:space="preserve">Master </w:t>
      </w:r>
      <w:r w:rsidR="006E01F2" w:rsidRPr="00A1154F">
        <w:rPr>
          <w:sz w:val="18"/>
          <w:szCs w:val="18"/>
          <w:lang w:val="en-MY"/>
        </w:rPr>
        <w:t>s</w:t>
      </w:r>
      <w:r w:rsidR="008631EF" w:rsidRPr="00A1154F">
        <w:rPr>
          <w:sz w:val="18"/>
          <w:szCs w:val="18"/>
          <w:lang w:val="en-MY"/>
        </w:rPr>
        <w:t xml:space="preserve">ubject </w:t>
      </w:r>
      <w:r w:rsidR="006E01F2" w:rsidRPr="00A1154F">
        <w:rPr>
          <w:sz w:val="18"/>
          <w:szCs w:val="18"/>
          <w:lang w:val="en-MY"/>
        </w:rPr>
        <w:t>m</w:t>
      </w:r>
      <w:r w:rsidR="0074248F" w:rsidRPr="00A1154F">
        <w:rPr>
          <w:sz w:val="18"/>
          <w:szCs w:val="18"/>
          <w:lang w:val="en-MY"/>
        </w:rPr>
        <w:t>odule</w:t>
      </w:r>
    </w:p>
    <w:p w14:paraId="60F54930" w14:textId="4AE665C5" w:rsidR="008631EF" w:rsidRPr="00A1154F" w:rsidRDefault="008631EF" w:rsidP="00454D0B">
      <w:pPr>
        <w:pStyle w:val="Paragraph"/>
        <w:ind w:firstLine="0"/>
        <w:jc w:val="center"/>
        <w:rPr>
          <w:sz w:val="18"/>
          <w:szCs w:val="18"/>
          <w:lang w:val="en-MY"/>
        </w:rPr>
      </w:pPr>
      <w:r w:rsidRPr="00A1154F">
        <w:rPr>
          <w:noProof/>
          <w:sz w:val="18"/>
          <w:szCs w:val="18"/>
          <w:lang w:val="en-ZW" w:eastAsia="en-ZW"/>
        </w:rPr>
        <w:drawing>
          <wp:inline distT="0" distB="0" distL="0" distR="0" wp14:anchorId="3D05AF09" wp14:editId="494D8461">
            <wp:extent cx="2952750" cy="1829233"/>
            <wp:effectExtent l="0" t="0" r="0" b="0"/>
            <wp:docPr id="139570229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rotWithShape="1">
                    <a:blip r:embed="rId25" cstate="print">
                      <a:extLst>
                        <a:ext uri="{BEBA8EAE-BF5A-486C-A8C5-ECC9F3942E4B}">
                          <a14:imgProps xmlns:a14="http://schemas.microsoft.com/office/drawing/2010/main">
                            <a14:imgLayer r:embed="rId26">
                              <a14:imgEffect>
                                <a14:saturation sat="0"/>
                              </a14:imgEffect>
                            </a14:imgLayer>
                          </a14:imgProps>
                        </a:ext>
                        <a:ext uri="{28A0092B-C50C-407E-A947-70E740481C1C}">
                          <a14:useLocalDpi xmlns:a14="http://schemas.microsoft.com/office/drawing/2010/main" val="0"/>
                        </a:ext>
                      </a:extLst>
                    </a:blip>
                    <a:srcRect b="-547"/>
                    <a:stretch/>
                  </pic:blipFill>
                  <pic:spPr bwMode="auto">
                    <a:xfrm>
                      <a:off x="0" y="0"/>
                      <a:ext cx="2964674" cy="1836620"/>
                    </a:xfrm>
                    <a:prstGeom prst="rect">
                      <a:avLst/>
                    </a:prstGeom>
                    <a:noFill/>
                    <a:ln>
                      <a:noFill/>
                    </a:ln>
                    <a:extLst>
                      <a:ext uri="{53640926-AAD7-44D8-BBD7-CCE9431645EC}">
                        <a14:shadowObscured xmlns:a14="http://schemas.microsoft.com/office/drawing/2010/main"/>
                      </a:ext>
                    </a:extLst>
                  </pic:spPr>
                </pic:pic>
              </a:graphicData>
            </a:graphic>
          </wp:inline>
        </w:drawing>
      </w:r>
    </w:p>
    <w:p w14:paraId="42D28AC2" w14:textId="34239C3D" w:rsidR="008631EF" w:rsidRPr="00A1154F" w:rsidRDefault="00D65232" w:rsidP="008D5F7D">
      <w:pPr>
        <w:pStyle w:val="Figure"/>
        <w:rPr>
          <w:sz w:val="18"/>
          <w:szCs w:val="18"/>
        </w:rPr>
      </w:pPr>
      <w:r w:rsidRPr="00A1154F">
        <w:rPr>
          <w:sz w:val="18"/>
          <w:szCs w:val="18"/>
        </w:rPr>
        <w:t xml:space="preserve">FIGURE </w:t>
      </w:r>
      <w:r w:rsidRPr="00A1154F">
        <w:rPr>
          <w:sz w:val="18"/>
          <w:szCs w:val="18"/>
        </w:rPr>
        <w:fldChar w:fldCharType="begin"/>
      </w:r>
      <w:r w:rsidRPr="00A1154F">
        <w:rPr>
          <w:sz w:val="18"/>
          <w:szCs w:val="18"/>
        </w:rPr>
        <w:instrText xml:space="preserve"> SEQ Figure \* ARABIC </w:instrText>
      </w:r>
      <w:r w:rsidRPr="00A1154F">
        <w:rPr>
          <w:sz w:val="18"/>
          <w:szCs w:val="18"/>
        </w:rPr>
        <w:fldChar w:fldCharType="separate"/>
      </w:r>
      <w:r w:rsidR="00FD2B3B">
        <w:rPr>
          <w:noProof/>
          <w:sz w:val="18"/>
          <w:szCs w:val="18"/>
        </w:rPr>
        <w:t>4</w:t>
      </w:r>
      <w:r w:rsidRPr="00A1154F">
        <w:rPr>
          <w:sz w:val="18"/>
          <w:szCs w:val="18"/>
        </w:rPr>
        <w:fldChar w:fldCharType="end"/>
      </w:r>
      <w:r w:rsidRPr="00A1154F">
        <w:rPr>
          <w:sz w:val="18"/>
          <w:szCs w:val="18"/>
        </w:rPr>
        <w:t xml:space="preserve">. </w:t>
      </w:r>
      <w:r w:rsidR="008631EF" w:rsidRPr="00A1154F">
        <w:rPr>
          <w:b w:val="0"/>
          <w:bCs w:val="0"/>
          <w:sz w:val="18"/>
          <w:szCs w:val="18"/>
          <w:lang w:val="en-MY"/>
        </w:rPr>
        <w:t xml:space="preserve">Subject </w:t>
      </w:r>
      <w:r w:rsidR="006E01F2" w:rsidRPr="00A1154F">
        <w:rPr>
          <w:b w:val="0"/>
          <w:bCs w:val="0"/>
          <w:sz w:val="18"/>
          <w:szCs w:val="18"/>
          <w:lang w:val="en-MY"/>
        </w:rPr>
        <w:t>d</w:t>
      </w:r>
      <w:r w:rsidR="008631EF" w:rsidRPr="00A1154F">
        <w:rPr>
          <w:b w:val="0"/>
          <w:bCs w:val="0"/>
          <w:sz w:val="18"/>
          <w:szCs w:val="18"/>
          <w:lang w:val="en-MY"/>
        </w:rPr>
        <w:t xml:space="preserve">istribution </w:t>
      </w:r>
      <w:r w:rsidR="006E01F2" w:rsidRPr="00A1154F">
        <w:rPr>
          <w:b w:val="0"/>
          <w:bCs w:val="0"/>
          <w:sz w:val="18"/>
          <w:szCs w:val="18"/>
          <w:lang w:val="en-MY"/>
        </w:rPr>
        <w:t>m</w:t>
      </w:r>
      <w:r w:rsidR="0074248F" w:rsidRPr="00A1154F">
        <w:rPr>
          <w:b w:val="0"/>
          <w:bCs w:val="0"/>
          <w:sz w:val="18"/>
          <w:szCs w:val="18"/>
          <w:lang w:val="en-MY"/>
        </w:rPr>
        <w:t>odule</w:t>
      </w:r>
    </w:p>
    <w:p w14:paraId="2B6FE3D9" w14:textId="77777777" w:rsidR="008631EF" w:rsidRPr="00A1154F" w:rsidRDefault="008631EF" w:rsidP="00454D0B">
      <w:pPr>
        <w:pStyle w:val="Paragraph"/>
        <w:ind w:firstLine="0"/>
        <w:jc w:val="center"/>
        <w:rPr>
          <w:sz w:val="18"/>
          <w:szCs w:val="18"/>
          <w:lang w:val="en-MY"/>
        </w:rPr>
      </w:pPr>
    </w:p>
    <w:p w14:paraId="74D9FFD2" w14:textId="71113FCB" w:rsidR="00721BCA" w:rsidRPr="00A1154F" w:rsidRDefault="00721BCA" w:rsidP="00454D0B">
      <w:pPr>
        <w:jc w:val="center"/>
        <w:rPr>
          <w:color w:val="000000"/>
          <w:sz w:val="18"/>
          <w:szCs w:val="18"/>
          <w:shd w:val="clear" w:color="auto" w:fill="FFFFFF"/>
        </w:rPr>
      </w:pPr>
      <w:r w:rsidRPr="00A1154F">
        <w:rPr>
          <w:noProof/>
          <w:sz w:val="18"/>
          <w:szCs w:val="18"/>
          <w:shd w:val="clear" w:color="auto" w:fill="FFFFFF"/>
          <w:lang w:val="en-ZW" w:eastAsia="en-ZW"/>
        </w:rPr>
        <w:drawing>
          <wp:inline distT="0" distB="0" distL="0" distR="0" wp14:anchorId="7609E66E" wp14:editId="2312A4CA">
            <wp:extent cx="2914015" cy="1979803"/>
            <wp:effectExtent l="0" t="0" r="635" b="1905"/>
            <wp:docPr id="172048623" name="Picture 1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 screenshot of a cell phone&#10;&#10;Description automatically generated"/>
                    <pic:cNvPicPr>
                      <a:picLocks noChangeAspect="1" noChangeArrowheads="1"/>
                    </pic:cNvPicPr>
                  </pic:nvPicPr>
                  <pic:blipFill rotWithShape="1">
                    <a:blip r:embed="rId27" cstate="print">
                      <a:extLst>
                        <a:ext uri="{BEBA8EAE-BF5A-486C-A8C5-ECC9F3942E4B}">
                          <a14:imgProps xmlns:a14="http://schemas.microsoft.com/office/drawing/2010/main">
                            <a14:imgLayer r:embed="rId28">
                              <a14:imgEffect>
                                <a14:saturation sat="0"/>
                              </a14:imgEffect>
                            </a14:imgLayer>
                          </a14:imgProps>
                        </a:ext>
                        <a:ext uri="{28A0092B-C50C-407E-A947-70E740481C1C}">
                          <a14:useLocalDpi xmlns:a14="http://schemas.microsoft.com/office/drawing/2010/main" val="0"/>
                        </a:ext>
                      </a:extLst>
                    </a:blip>
                    <a:srcRect r="108" b="-293"/>
                    <a:stretch/>
                  </pic:blipFill>
                  <pic:spPr bwMode="auto">
                    <a:xfrm>
                      <a:off x="0" y="0"/>
                      <a:ext cx="2914950" cy="1980438"/>
                    </a:xfrm>
                    <a:prstGeom prst="rect">
                      <a:avLst/>
                    </a:prstGeom>
                    <a:noFill/>
                    <a:ln>
                      <a:noFill/>
                    </a:ln>
                    <a:extLst>
                      <a:ext uri="{53640926-AAD7-44D8-BBD7-CCE9431645EC}">
                        <a14:shadowObscured xmlns:a14="http://schemas.microsoft.com/office/drawing/2010/main"/>
                      </a:ext>
                    </a:extLst>
                  </pic:spPr>
                </pic:pic>
              </a:graphicData>
            </a:graphic>
          </wp:inline>
        </w:drawing>
      </w:r>
    </w:p>
    <w:p w14:paraId="6A3810D9" w14:textId="063F3141" w:rsidR="00721BCA" w:rsidRPr="00A1154F" w:rsidRDefault="00D65232" w:rsidP="008D5F7D">
      <w:pPr>
        <w:pStyle w:val="Figure"/>
        <w:rPr>
          <w:b w:val="0"/>
          <w:bCs w:val="0"/>
          <w:sz w:val="18"/>
          <w:szCs w:val="18"/>
        </w:rPr>
      </w:pPr>
      <w:r w:rsidRPr="00A1154F">
        <w:rPr>
          <w:sz w:val="18"/>
          <w:szCs w:val="18"/>
        </w:rPr>
        <w:t xml:space="preserve">FIGURE </w:t>
      </w:r>
      <w:r w:rsidRPr="00A1154F">
        <w:rPr>
          <w:sz w:val="18"/>
          <w:szCs w:val="18"/>
        </w:rPr>
        <w:fldChar w:fldCharType="begin"/>
      </w:r>
      <w:r w:rsidRPr="00A1154F">
        <w:rPr>
          <w:sz w:val="18"/>
          <w:szCs w:val="18"/>
        </w:rPr>
        <w:instrText xml:space="preserve"> SEQ Figure \* ARABIC </w:instrText>
      </w:r>
      <w:r w:rsidRPr="00A1154F">
        <w:rPr>
          <w:sz w:val="18"/>
          <w:szCs w:val="18"/>
        </w:rPr>
        <w:fldChar w:fldCharType="separate"/>
      </w:r>
      <w:r w:rsidR="00FD2B3B">
        <w:rPr>
          <w:noProof/>
          <w:sz w:val="18"/>
          <w:szCs w:val="18"/>
        </w:rPr>
        <w:t>5</w:t>
      </w:r>
      <w:r w:rsidRPr="00A1154F">
        <w:rPr>
          <w:sz w:val="18"/>
          <w:szCs w:val="18"/>
        </w:rPr>
        <w:fldChar w:fldCharType="end"/>
      </w:r>
      <w:r w:rsidRPr="00A1154F">
        <w:rPr>
          <w:sz w:val="18"/>
          <w:szCs w:val="18"/>
        </w:rPr>
        <w:t xml:space="preserve">. </w:t>
      </w:r>
      <w:r w:rsidR="00721BCA" w:rsidRPr="00A1154F">
        <w:rPr>
          <w:b w:val="0"/>
          <w:bCs w:val="0"/>
          <w:color w:val="000000"/>
          <w:sz w:val="18"/>
          <w:szCs w:val="18"/>
          <w:shd w:val="clear" w:color="auto" w:fill="FFFFFF"/>
        </w:rPr>
        <w:t xml:space="preserve">Report </w:t>
      </w:r>
      <w:r w:rsidR="008631EF" w:rsidRPr="00A1154F">
        <w:rPr>
          <w:b w:val="0"/>
          <w:bCs w:val="0"/>
          <w:color w:val="000000"/>
          <w:sz w:val="18"/>
          <w:szCs w:val="18"/>
          <w:shd w:val="clear" w:color="auto" w:fill="FFFFFF"/>
        </w:rPr>
        <w:t>on</w:t>
      </w:r>
      <w:r w:rsidR="00721BCA" w:rsidRPr="00A1154F">
        <w:rPr>
          <w:b w:val="0"/>
          <w:bCs w:val="0"/>
          <w:color w:val="000000"/>
          <w:sz w:val="18"/>
          <w:szCs w:val="18"/>
          <w:shd w:val="clear" w:color="auto" w:fill="FFFFFF"/>
        </w:rPr>
        <w:t xml:space="preserve"> </w:t>
      </w:r>
      <w:r w:rsidR="006E01F2" w:rsidRPr="00A1154F">
        <w:rPr>
          <w:b w:val="0"/>
          <w:bCs w:val="0"/>
          <w:color w:val="000000"/>
          <w:sz w:val="18"/>
          <w:szCs w:val="18"/>
          <w:shd w:val="clear" w:color="auto" w:fill="FFFFFF"/>
        </w:rPr>
        <w:t>s</w:t>
      </w:r>
      <w:r w:rsidR="00721BCA" w:rsidRPr="00A1154F">
        <w:rPr>
          <w:b w:val="0"/>
          <w:bCs w:val="0"/>
          <w:color w:val="000000"/>
          <w:sz w:val="18"/>
          <w:szCs w:val="18"/>
          <w:shd w:val="clear" w:color="auto" w:fill="FFFFFF"/>
        </w:rPr>
        <w:t xml:space="preserve">ubject </w:t>
      </w:r>
      <w:r w:rsidR="006E01F2" w:rsidRPr="00A1154F">
        <w:rPr>
          <w:b w:val="0"/>
          <w:bCs w:val="0"/>
          <w:color w:val="000000"/>
          <w:sz w:val="18"/>
          <w:szCs w:val="18"/>
          <w:shd w:val="clear" w:color="auto" w:fill="FFFFFF"/>
        </w:rPr>
        <w:t>d</w:t>
      </w:r>
      <w:r w:rsidR="00721BCA" w:rsidRPr="00A1154F">
        <w:rPr>
          <w:b w:val="0"/>
          <w:bCs w:val="0"/>
          <w:color w:val="000000"/>
          <w:sz w:val="18"/>
          <w:szCs w:val="18"/>
          <w:shd w:val="clear" w:color="auto" w:fill="FFFFFF"/>
        </w:rPr>
        <w:t>istribution</w:t>
      </w:r>
    </w:p>
    <w:p w14:paraId="06A0F0FE" w14:textId="77777777" w:rsidR="008631EF" w:rsidRDefault="008631EF" w:rsidP="00721BCA">
      <w:pPr>
        <w:pStyle w:val="Paragraph"/>
        <w:sectPr w:rsidR="008631EF" w:rsidSect="008631EF">
          <w:type w:val="continuous"/>
          <w:pgSz w:w="12240" w:h="15840"/>
          <w:pgMar w:top="1440" w:right="1440" w:bottom="1440" w:left="1440" w:header="720" w:footer="720" w:gutter="0"/>
          <w:cols w:num="2" w:space="720"/>
          <w:docGrid w:linePitch="326"/>
        </w:sectPr>
      </w:pPr>
    </w:p>
    <w:p w14:paraId="738F9EAB" w14:textId="51A42F26" w:rsidR="005F7475" w:rsidRPr="00721BCA" w:rsidRDefault="005F7475" w:rsidP="00721BCA">
      <w:pPr>
        <w:pStyle w:val="Paragraph"/>
      </w:pPr>
    </w:p>
    <w:p w14:paraId="238F91B4" w14:textId="55FC1760" w:rsidR="00D87E2A" w:rsidRDefault="00D87E2A" w:rsidP="00C60D58">
      <w:pPr>
        <w:pStyle w:val="Heading1"/>
      </w:pPr>
      <w:r>
        <w:lastRenderedPageBreak/>
        <w:t>CONCLUSION</w:t>
      </w:r>
    </w:p>
    <w:p w14:paraId="55D56508" w14:textId="3AAACC24" w:rsidR="00D87E2A" w:rsidRPr="006E01F2" w:rsidRDefault="00537FEC" w:rsidP="006E01F2">
      <w:pPr>
        <w:pStyle w:val="Paragraph"/>
        <w:rPr>
          <w:lang w:val="en-MY"/>
        </w:rPr>
      </w:pPr>
      <w:r w:rsidRPr="00537FEC">
        <w:rPr>
          <w:rFonts w:asciiTheme="majorBidi" w:hAnsiTheme="majorBidi" w:cstheme="majorBidi"/>
        </w:rPr>
        <w:t xml:space="preserve">The development of the </w:t>
      </w:r>
      <w:r>
        <w:rPr>
          <w:rFonts w:asciiTheme="majorBidi" w:hAnsiTheme="majorBidi" w:cstheme="majorBidi"/>
        </w:rPr>
        <w:t>Academic</w:t>
      </w:r>
      <w:r w:rsidRPr="00537FEC">
        <w:rPr>
          <w:rFonts w:asciiTheme="majorBidi" w:hAnsiTheme="majorBidi" w:cstheme="majorBidi"/>
        </w:rPr>
        <w:t xml:space="preserve"> Workload Distribution </w:t>
      </w:r>
      <w:r w:rsidR="004D0076" w:rsidRPr="00537FEC">
        <w:rPr>
          <w:rFonts w:asciiTheme="majorBidi" w:hAnsiTheme="majorBidi" w:cstheme="majorBidi"/>
        </w:rPr>
        <w:t xml:space="preserve">System </w:t>
      </w:r>
      <w:r>
        <w:rPr>
          <w:rFonts w:asciiTheme="majorBidi" w:hAnsiTheme="majorBidi" w:cstheme="majorBidi"/>
        </w:rPr>
        <w:t xml:space="preserve">for </w:t>
      </w:r>
      <w:r w:rsidR="00CF3CED">
        <w:rPr>
          <w:rFonts w:asciiTheme="majorBidi" w:hAnsiTheme="majorBidi" w:cstheme="majorBidi"/>
        </w:rPr>
        <w:t xml:space="preserve">the </w:t>
      </w:r>
      <w:r>
        <w:rPr>
          <w:rFonts w:asciiTheme="majorBidi" w:hAnsiTheme="majorBidi" w:cstheme="majorBidi"/>
        </w:rPr>
        <w:t xml:space="preserve">SE </w:t>
      </w:r>
      <w:r w:rsidRPr="00537FEC">
        <w:rPr>
          <w:rFonts w:asciiTheme="majorBidi" w:hAnsiTheme="majorBidi" w:cstheme="majorBidi"/>
        </w:rPr>
        <w:t xml:space="preserve">Department </w:t>
      </w:r>
      <w:r w:rsidR="004D0076">
        <w:rPr>
          <w:rFonts w:asciiTheme="majorBidi" w:hAnsiTheme="majorBidi" w:cstheme="majorBidi"/>
        </w:rPr>
        <w:t>in FK UMPSA</w:t>
      </w:r>
      <w:r w:rsidR="004D0076" w:rsidRPr="00537FEC">
        <w:rPr>
          <w:rFonts w:asciiTheme="majorBidi" w:hAnsiTheme="majorBidi" w:cstheme="majorBidi"/>
        </w:rPr>
        <w:t xml:space="preserve"> </w:t>
      </w:r>
      <w:r w:rsidR="004D0076">
        <w:rPr>
          <w:rFonts w:asciiTheme="majorBidi" w:hAnsiTheme="majorBidi" w:cstheme="majorBidi"/>
        </w:rPr>
        <w:t>using</w:t>
      </w:r>
      <w:r w:rsidRPr="00537FEC">
        <w:rPr>
          <w:rFonts w:asciiTheme="majorBidi" w:hAnsiTheme="majorBidi" w:cstheme="majorBidi"/>
        </w:rPr>
        <w:t xml:space="preserve"> </w:t>
      </w:r>
      <w:r w:rsidR="00CF3CED">
        <w:rPr>
          <w:rFonts w:asciiTheme="majorBidi" w:hAnsiTheme="majorBidi" w:cstheme="majorBidi"/>
        </w:rPr>
        <w:t xml:space="preserve">an </w:t>
      </w:r>
      <w:r>
        <w:rPr>
          <w:rFonts w:asciiTheme="majorBidi" w:hAnsiTheme="majorBidi" w:cstheme="majorBidi"/>
        </w:rPr>
        <w:t>ERP-</w:t>
      </w:r>
      <w:r w:rsidRPr="00537FEC">
        <w:rPr>
          <w:rFonts w:asciiTheme="majorBidi" w:hAnsiTheme="majorBidi" w:cstheme="majorBidi"/>
        </w:rPr>
        <w:t xml:space="preserve">based concept has demonstrated its effectiveness in supporting the Head of Department in managing and distributing teaching workloads based on lecturer expertise and subject priority. Built using the RAD methodology and implemented with Microsoft Visual Studio, the system streamlines the </w:t>
      </w:r>
      <w:r w:rsidR="006871D7">
        <w:rPr>
          <w:rFonts w:asciiTheme="majorBidi" w:hAnsiTheme="majorBidi" w:cstheme="majorBidi"/>
        </w:rPr>
        <w:t>allocation</w:t>
      </w:r>
      <w:r w:rsidRPr="00537FEC">
        <w:rPr>
          <w:rFonts w:asciiTheme="majorBidi" w:hAnsiTheme="majorBidi" w:cstheme="majorBidi"/>
        </w:rPr>
        <w:t xml:space="preserve"> process, reduces administrative burden, </w:t>
      </w:r>
      <w:r w:rsidR="00CF3CED">
        <w:rPr>
          <w:rFonts w:asciiTheme="majorBidi" w:hAnsiTheme="majorBidi" w:cstheme="majorBidi"/>
        </w:rPr>
        <w:t xml:space="preserve">and </w:t>
      </w:r>
      <w:r w:rsidRPr="00537FEC">
        <w:rPr>
          <w:rFonts w:asciiTheme="majorBidi" w:hAnsiTheme="majorBidi" w:cstheme="majorBidi"/>
        </w:rPr>
        <w:t>enables faster</w:t>
      </w:r>
      <w:r w:rsidR="004D0076">
        <w:rPr>
          <w:rFonts w:asciiTheme="majorBidi" w:hAnsiTheme="majorBidi" w:cstheme="majorBidi"/>
        </w:rPr>
        <w:t xml:space="preserve"> and </w:t>
      </w:r>
      <w:r w:rsidRPr="00537FEC">
        <w:rPr>
          <w:rFonts w:asciiTheme="majorBidi" w:hAnsiTheme="majorBidi" w:cstheme="majorBidi"/>
        </w:rPr>
        <w:t>more informed decision-making. With integrated modules</w:t>
      </w:r>
      <w:r w:rsidR="004D0076">
        <w:rPr>
          <w:rFonts w:asciiTheme="majorBidi" w:hAnsiTheme="majorBidi" w:cstheme="majorBidi"/>
        </w:rPr>
        <w:t xml:space="preserve"> of </w:t>
      </w:r>
      <w:r w:rsidRPr="00537FEC">
        <w:rPr>
          <w:rFonts w:asciiTheme="majorBidi" w:hAnsiTheme="majorBidi" w:cstheme="majorBidi"/>
        </w:rPr>
        <w:t>Master Lecturer, Master Subject and Subject Distribution</w:t>
      </w:r>
      <w:r w:rsidR="004D0076">
        <w:rPr>
          <w:rFonts w:asciiTheme="majorBidi" w:hAnsiTheme="majorBidi" w:cstheme="majorBidi"/>
        </w:rPr>
        <w:t xml:space="preserve"> </w:t>
      </w:r>
      <w:r w:rsidR="00CF3CED">
        <w:rPr>
          <w:rFonts w:asciiTheme="majorBidi" w:hAnsiTheme="majorBidi" w:cstheme="majorBidi"/>
        </w:rPr>
        <w:t>including</w:t>
      </w:r>
      <w:r w:rsidRPr="00537FEC">
        <w:rPr>
          <w:rFonts w:asciiTheme="majorBidi" w:hAnsiTheme="majorBidi" w:cstheme="majorBidi"/>
        </w:rPr>
        <w:t xml:space="preserve"> centralized data access through a MySQL database, the system aligns with ERP principles to facilitate better academic administration</w:t>
      </w:r>
      <w:r w:rsidR="004D0076">
        <w:rPr>
          <w:rFonts w:asciiTheme="majorBidi" w:hAnsiTheme="majorBidi" w:cstheme="majorBidi"/>
        </w:rPr>
        <w:t xml:space="preserve"> and information access using </w:t>
      </w:r>
      <w:r w:rsidR="00CF3CED">
        <w:rPr>
          <w:rFonts w:asciiTheme="majorBidi" w:hAnsiTheme="majorBidi" w:cstheme="majorBidi"/>
        </w:rPr>
        <w:t xml:space="preserve">a </w:t>
      </w:r>
      <w:r w:rsidR="004D0076">
        <w:rPr>
          <w:rFonts w:asciiTheme="majorBidi" w:hAnsiTheme="majorBidi" w:cstheme="majorBidi"/>
        </w:rPr>
        <w:t>single database access</w:t>
      </w:r>
      <w:r w:rsidRPr="00537FEC">
        <w:rPr>
          <w:rFonts w:asciiTheme="majorBidi" w:hAnsiTheme="majorBidi" w:cstheme="majorBidi"/>
        </w:rPr>
        <w:t>.</w:t>
      </w:r>
      <w:r w:rsidR="004D0076">
        <w:rPr>
          <w:lang w:val="en-MY"/>
        </w:rPr>
        <w:t xml:space="preserve"> </w:t>
      </w:r>
      <w:r w:rsidR="00933AA1" w:rsidRPr="00933AA1">
        <w:t>However, apart from all these benefits, there are some limitations such as restricted search functionality and limited subject priority selections</w:t>
      </w:r>
      <w:r w:rsidR="004D0076" w:rsidRPr="004D0076">
        <w:rPr>
          <w:lang w:val="en-MY"/>
        </w:rPr>
        <w:t>. The search capability in the Master Lecturer module is limited to staff ID which restricts flexible access to lecturer data. Furthermore, users can only assign exactly three subject priorities which may not accommodate varying instructional needs.</w:t>
      </w:r>
      <w:r w:rsidR="004D0076">
        <w:rPr>
          <w:lang w:val="en-MY"/>
        </w:rPr>
        <w:t xml:space="preserve"> </w:t>
      </w:r>
      <w:r w:rsidR="00933AA1" w:rsidRPr="004D0076">
        <w:rPr>
          <w:lang w:val="en-MY"/>
        </w:rPr>
        <w:t xml:space="preserve">Despite these limitations, the project successfully achieves its intended goals and provides a strong foundation for continued development and research in </w:t>
      </w:r>
      <w:r w:rsidR="001860AB" w:rsidRPr="004D0076">
        <w:rPr>
          <w:lang w:val="en-MY"/>
        </w:rPr>
        <w:t xml:space="preserve">Academic Workload </w:t>
      </w:r>
      <w:r w:rsidR="001860AB">
        <w:rPr>
          <w:lang w:val="en-MY"/>
        </w:rPr>
        <w:t>Distribution</w:t>
      </w:r>
      <w:r w:rsidR="001860AB" w:rsidRPr="004D0076">
        <w:rPr>
          <w:lang w:val="en-MY"/>
        </w:rPr>
        <w:t xml:space="preserve"> Systems</w:t>
      </w:r>
      <w:r w:rsidR="00933AA1" w:rsidRPr="004D0076">
        <w:rPr>
          <w:lang w:val="en-MY"/>
        </w:rPr>
        <w:t>.</w:t>
      </w:r>
      <w:r w:rsidR="00933AA1">
        <w:rPr>
          <w:lang w:val="en-MY"/>
        </w:rPr>
        <w:t xml:space="preserve"> </w:t>
      </w:r>
      <w:r w:rsidR="001860AB" w:rsidRPr="00933AA1">
        <w:t>Further improvements could focus on enabling more flexible input for subject priorities and refining the subject assignment logic to ensure more balanced workloads,</w:t>
      </w:r>
      <w:r w:rsidR="001860AB">
        <w:t xml:space="preserve"> </w:t>
      </w:r>
      <w:r w:rsidR="001860AB" w:rsidRPr="00933AA1">
        <w:t>particularly by prioritizing lecturers with fewer assigned subjects</w:t>
      </w:r>
      <w:r w:rsidR="001860AB" w:rsidRPr="004D0076">
        <w:rPr>
          <w:lang w:val="en-MY"/>
        </w:rPr>
        <w:t>.</w:t>
      </w:r>
      <w:r w:rsidR="001860AB">
        <w:rPr>
          <w:lang w:val="en-MY"/>
        </w:rPr>
        <w:t xml:space="preserve"> </w:t>
      </w:r>
      <w:r w:rsidR="00933AA1" w:rsidRPr="00933AA1">
        <w:t>Future</w:t>
      </w:r>
      <w:r w:rsidR="001860AB">
        <w:t xml:space="preserve"> </w:t>
      </w:r>
      <w:r w:rsidR="00933AA1" w:rsidRPr="00933AA1">
        <w:t xml:space="preserve">enhancements </w:t>
      </w:r>
      <w:r w:rsidR="00933AA1">
        <w:t xml:space="preserve">can </w:t>
      </w:r>
      <w:r w:rsidR="001860AB">
        <w:t xml:space="preserve">also </w:t>
      </w:r>
      <w:r w:rsidR="00933AA1">
        <w:t>focus on</w:t>
      </w:r>
      <w:r w:rsidR="00933AA1" w:rsidRPr="00933AA1">
        <w:t xml:space="preserve"> the addition of a student module to manage student-related data such as financial records, academic results, subject enrolment and scheduling. </w:t>
      </w:r>
      <w:r w:rsidR="004D0076" w:rsidRPr="004D0076">
        <w:rPr>
          <w:lang w:val="en-MY"/>
        </w:rPr>
        <w:t xml:space="preserve">The system also holds </w:t>
      </w:r>
      <w:r w:rsidR="00CF3CED">
        <w:rPr>
          <w:lang w:val="en-MY"/>
        </w:rPr>
        <w:t xml:space="preserve">the </w:t>
      </w:r>
      <w:r w:rsidR="004D0076" w:rsidRPr="004D0076">
        <w:rPr>
          <w:lang w:val="en-MY"/>
        </w:rPr>
        <w:t xml:space="preserve">potential to be scaled across all departments within the </w:t>
      </w:r>
      <w:r w:rsidR="001860AB">
        <w:rPr>
          <w:lang w:val="en-MY"/>
        </w:rPr>
        <w:t>FK UMPSA.</w:t>
      </w:r>
      <w:r w:rsidR="004D0076" w:rsidRPr="004D0076">
        <w:rPr>
          <w:lang w:val="en-MY"/>
        </w:rPr>
        <w:t xml:space="preserve"> </w:t>
      </w:r>
    </w:p>
    <w:p w14:paraId="16F21B4D" w14:textId="35311662" w:rsidR="00613B4D" w:rsidRDefault="0016385D" w:rsidP="005259BE">
      <w:pPr>
        <w:pStyle w:val="Reference"/>
      </w:pPr>
      <w:r w:rsidRPr="005259BE">
        <w:t>References</w:t>
      </w:r>
    </w:p>
    <w:p w14:paraId="1B86BB52" w14:textId="539DAD78" w:rsidR="00ED6875" w:rsidRPr="000B4A03" w:rsidRDefault="00454D0B" w:rsidP="000B4A03">
      <w:pPr>
        <w:pStyle w:val="ListParagraph"/>
        <w:widowControl w:val="0"/>
        <w:numPr>
          <w:ilvl w:val="0"/>
          <w:numId w:val="7"/>
        </w:numPr>
        <w:autoSpaceDE w:val="0"/>
        <w:autoSpaceDN w:val="0"/>
        <w:adjustRightInd w:val="0"/>
        <w:ind w:left="425" w:hanging="425"/>
        <w:jc w:val="both"/>
        <w:rPr>
          <w:noProof/>
          <w:sz w:val="20"/>
          <w:lang w:val="en-MY"/>
        </w:rPr>
      </w:pPr>
      <w:r w:rsidRPr="00454D0B">
        <w:rPr>
          <w:b/>
        </w:rPr>
        <w:fldChar w:fldCharType="begin" w:fldLock="1"/>
      </w:r>
      <w:r w:rsidRPr="000B4A03">
        <w:rPr>
          <w:b/>
        </w:rPr>
        <w:instrText xml:space="preserve">ADDIN Mendeley Bibliography CSL_BIBLIOGRAPHY </w:instrText>
      </w:r>
      <w:r w:rsidRPr="00454D0B">
        <w:rPr>
          <w:b/>
        </w:rPr>
        <w:fldChar w:fldCharType="separate"/>
      </w:r>
      <w:r w:rsidR="00ED6875" w:rsidRPr="000B4A03">
        <w:rPr>
          <w:noProof/>
          <w:sz w:val="20"/>
          <w:lang w:val="en-MY"/>
        </w:rPr>
        <w:t xml:space="preserve">V. Christiansen, M. Haddara, and M. Langseth, “Factors affecting cloud ERP adoption decisions in organizations,” </w:t>
      </w:r>
      <w:r w:rsidR="00ED6875" w:rsidRPr="000B4A03">
        <w:rPr>
          <w:i/>
          <w:iCs/>
          <w:noProof/>
          <w:sz w:val="20"/>
          <w:lang w:val="en-MY"/>
        </w:rPr>
        <w:t>Procedia Computer Science</w:t>
      </w:r>
      <w:r w:rsidR="00ED6875" w:rsidRPr="000B4A03">
        <w:rPr>
          <w:noProof/>
          <w:sz w:val="20"/>
          <w:lang w:val="en-MY"/>
        </w:rPr>
        <w:t xml:space="preserve"> </w:t>
      </w:r>
      <w:r w:rsidR="00ED6875" w:rsidRPr="000B4A03">
        <w:rPr>
          <w:b/>
          <w:bCs/>
          <w:noProof/>
          <w:sz w:val="20"/>
          <w:lang w:val="en-MY"/>
        </w:rPr>
        <w:t>196</w:t>
      </w:r>
      <w:r w:rsidR="00ED6875" w:rsidRPr="000B4A03">
        <w:rPr>
          <w:noProof/>
          <w:sz w:val="20"/>
          <w:lang w:val="en-MY"/>
        </w:rPr>
        <w:t>, 255–262 (2021).</w:t>
      </w:r>
    </w:p>
    <w:p w14:paraId="1ACCF915"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C.-T. Wilmer, A.-R. Aldo, and D.-A.-A. Shyla, “Impact of enterprise resource planning (ERP) implementation on performance of an education enterprise: A structural equation modeling (SEM),” </w:t>
      </w:r>
      <w:r w:rsidRPr="000B4A03">
        <w:rPr>
          <w:i/>
          <w:iCs/>
          <w:noProof/>
          <w:sz w:val="20"/>
          <w:szCs w:val="24"/>
          <w:lang w:val="en-MY"/>
        </w:rPr>
        <w:t>Studies in Business and Economics</w:t>
      </w:r>
      <w:r w:rsidRPr="000B4A03">
        <w:rPr>
          <w:noProof/>
          <w:sz w:val="20"/>
          <w:szCs w:val="24"/>
          <w:lang w:val="en-MY"/>
        </w:rPr>
        <w:t xml:space="preserve"> </w:t>
      </w:r>
      <w:r w:rsidRPr="000B4A03">
        <w:rPr>
          <w:b/>
          <w:bCs/>
          <w:noProof/>
          <w:sz w:val="20"/>
          <w:szCs w:val="24"/>
          <w:lang w:val="en-MY"/>
        </w:rPr>
        <w:t>16</w:t>
      </w:r>
      <w:r w:rsidRPr="000B4A03">
        <w:rPr>
          <w:noProof/>
          <w:sz w:val="20"/>
          <w:szCs w:val="24"/>
          <w:lang w:val="en-MY"/>
        </w:rPr>
        <w:t>(2), 37–52 (2021).</w:t>
      </w:r>
    </w:p>
    <w:p w14:paraId="447C4843"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M. Soliman and K. Noorliza, “Adopting enterprise resource planning (ERP) in higher education: A SWOT analysis,” </w:t>
      </w:r>
      <w:r w:rsidRPr="000B4A03">
        <w:rPr>
          <w:i/>
          <w:iCs/>
          <w:noProof/>
          <w:sz w:val="20"/>
          <w:szCs w:val="24"/>
          <w:lang w:val="en-MY"/>
        </w:rPr>
        <w:t>International Journal of Management in Education</w:t>
      </w:r>
      <w:r w:rsidRPr="000B4A03">
        <w:rPr>
          <w:noProof/>
          <w:sz w:val="20"/>
          <w:szCs w:val="24"/>
          <w:lang w:val="en-MY"/>
        </w:rPr>
        <w:t xml:space="preserve"> </w:t>
      </w:r>
      <w:r w:rsidRPr="000B4A03">
        <w:rPr>
          <w:b/>
          <w:bCs/>
          <w:noProof/>
          <w:sz w:val="20"/>
          <w:szCs w:val="24"/>
          <w:lang w:val="en-MY"/>
        </w:rPr>
        <w:t>16</w:t>
      </w:r>
      <w:r w:rsidRPr="000B4A03">
        <w:rPr>
          <w:noProof/>
          <w:sz w:val="20"/>
          <w:szCs w:val="24"/>
          <w:lang w:val="en-MY"/>
        </w:rPr>
        <w:t>(1), 20–39 (2022).</w:t>
      </w:r>
    </w:p>
    <w:p w14:paraId="6EECFD91"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S. Mohamed, S. Mohamed, U. Sains, and K. Noorliza, “Explaining the competitive advantage of enterprise resource planning adoption: Insights from Egyptian higher education institutions,” </w:t>
      </w:r>
      <w:r w:rsidRPr="000B4A03">
        <w:rPr>
          <w:i/>
          <w:iCs/>
          <w:noProof/>
          <w:sz w:val="20"/>
          <w:szCs w:val="24"/>
          <w:lang w:val="en-MY"/>
        </w:rPr>
        <w:t>Journal of Information Technology Management</w:t>
      </w:r>
      <w:r w:rsidRPr="000B4A03">
        <w:rPr>
          <w:noProof/>
          <w:sz w:val="20"/>
          <w:szCs w:val="24"/>
          <w:lang w:val="en-MY"/>
        </w:rPr>
        <w:t xml:space="preserve"> (2020).</w:t>
      </w:r>
    </w:p>
    <w:p w14:paraId="14C88B9B"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A. H. Al-Badi and A. Khan, “Enterprise resource planning systems development in Omani higher education institutions from the perspectives of software project managers and developers,” </w:t>
      </w:r>
      <w:r w:rsidRPr="000B4A03">
        <w:rPr>
          <w:i/>
          <w:iCs/>
          <w:noProof/>
          <w:sz w:val="20"/>
          <w:szCs w:val="24"/>
          <w:lang w:val="en-MY"/>
        </w:rPr>
        <w:t>Journal of Business, Communication and Technology</w:t>
      </w:r>
      <w:r w:rsidRPr="000B4A03">
        <w:rPr>
          <w:noProof/>
          <w:sz w:val="20"/>
          <w:szCs w:val="24"/>
          <w:lang w:val="en-MY"/>
        </w:rPr>
        <w:t xml:space="preserve"> </w:t>
      </w:r>
      <w:r w:rsidRPr="000B4A03">
        <w:rPr>
          <w:b/>
          <w:bCs/>
          <w:noProof/>
          <w:sz w:val="20"/>
          <w:szCs w:val="24"/>
          <w:lang w:val="en-MY"/>
        </w:rPr>
        <w:t>1</w:t>
      </w:r>
      <w:r w:rsidRPr="000B4A03">
        <w:rPr>
          <w:noProof/>
          <w:sz w:val="20"/>
          <w:szCs w:val="24"/>
          <w:lang w:val="en-MY"/>
        </w:rPr>
        <w:t>(1), 14–23 (2022).</w:t>
      </w:r>
    </w:p>
    <w:p w14:paraId="6CA06A62"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M. S. M. Soliman, N. Karia, S. Moeinzadeh, M. S. Islam, and I. Mahmud, “Modelling intention to use ERP systems among higher education institutions in Egypt: UTAUT perspective,” </w:t>
      </w:r>
      <w:r w:rsidRPr="000B4A03">
        <w:rPr>
          <w:i/>
          <w:iCs/>
          <w:noProof/>
          <w:sz w:val="20"/>
          <w:szCs w:val="24"/>
          <w:lang w:val="en-MY"/>
        </w:rPr>
        <w:t>International Journal of Supply Chain Management</w:t>
      </w:r>
      <w:r w:rsidRPr="000B4A03">
        <w:rPr>
          <w:noProof/>
          <w:sz w:val="20"/>
          <w:szCs w:val="24"/>
          <w:lang w:val="en-MY"/>
        </w:rPr>
        <w:t xml:space="preserve"> </w:t>
      </w:r>
      <w:r w:rsidRPr="000B4A03">
        <w:rPr>
          <w:b/>
          <w:bCs/>
          <w:noProof/>
          <w:sz w:val="20"/>
          <w:szCs w:val="24"/>
          <w:lang w:val="en-MY"/>
        </w:rPr>
        <w:t>8</w:t>
      </w:r>
      <w:r w:rsidRPr="000B4A03">
        <w:rPr>
          <w:noProof/>
          <w:sz w:val="20"/>
          <w:szCs w:val="24"/>
          <w:lang w:val="en-MY"/>
        </w:rPr>
        <w:t>(2), 429–440 (2019).</w:t>
      </w:r>
    </w:p>
    <w:p w14:paraId="611E30D4"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N. Karia and F. A. Fauzi, “Explaining the competitive advantage of Islamic hotel concepts: Insights from Malaysia,” in </w:t>
      </w:r>
      <w:r w:rsidRPr="000B4A03">
        <w:rPr>
          <w:i/>
          <w:iCs/>
          <w:noProof/>
          <w:sz w:val="20"/>
          <w:szCs w:val="24"/>
          <w:lang w:val="en-MY"/>
        </w:rPr>
        <w:t>Routledge Handbook of Halal Hospitality and Islamic Tourism</w:t>
      </w:r>
      <w:r w:rsidRPr="000B4A03">
        <w:rPr>
          <w:noProof/>
          <w:sz w:val="20"/>
          <w:szCs w:val="24"/>
          <w:lang w:val="en-MY"/>
        </w:rPr>
        <w:t xml:space="preserve"> (Routledge, 2019), pp. 83–92.</w:t>
      </w:r>
    </w:p>
    <w:p w14:paraId="5E441F56"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A. A. Fadelelmoula, “The effects of the critical success factors for ERP implementation on the comprehensive achievement of the crucial roles of information systems in the higher education sector,” </w:t>
      </w:r>
      <w:r w:rsidRPr="000B4A03">
        <w:rPr>
          <w:i/>
          <w:iCs/>
          <w:noProof/>
          <w:sz w:val="20"/>
          <w:szCs w:val="24"/>
          <w:lang w:val="en-MY"/>
        </w:rPr>
        <w:t>Interdisciplinary Journal of Information, Knowledge, and Management</w:t>
      </w:r>
      <w:r w:rsidRPr="000B4A03">
        <w:rPr>
          <w:noProof/>
          <w:sz w:val="20"/>
          <w:szCs w:val="24"/>
          <w:lang w:val="en-MY"/>
        </w:rPr>
        <w:t xml:space="preserve"> </w:t>
      </w:r>
      <w:r w:rsidRPr="000B4A03">
        <w:rPr>
          <w:b/>
          <w:bCs/>
          <w:noProof/>
          <w:sz w:val="20"/>
          <w:szCs w:val="24"/>
          <w:lang w:val="en-MY"/>
        </w:rPr>
        <w:t>13</w:t>
      </w:r>
      <w:r w:rsidRPr="000B4A03">
        <w:rPr>
          <w:noProof/>
          <w:sz w:val="20"/>
          <w:szCs w:val="24"/>
          <w:lang w:val="en-MY"/>
        </w:rPr>
        <w:t>, 21–44 (2018).</w:t>
      </w:r>
    </w:p>
    <w:p w14:paraId="76731CC7"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B. H. V. H. Jayamaha, B. A. K. S. Perera, K. D. M. Gimhani, and M. N. N. Rodrigo, “Adaptability of enterprise resource planning (ERP) systems for cost management of building construction projects in Sri Lanka,” </w:t>
      </w:r>
      <w:r w:rsidRPr="000B4A03">
        <w:rPr>
          <w:i/>
          <w:iCs/>
          <w:noProof/>
          <w:sz w:val="20"/>
          <w:szCs w:val="24"/>
          <w:lang w:val="en-MY"/>
        </w:rPr>
        <w:t>Construction Innovation</w:t>
      </w:r>
      <w:r w:rsidRPr="000B4A03">
        <w:rPr>
          <w:noProof/>
          <w:sz w:val="20"/>
          <w:szCs w:val="24"/>
          <w:lang w:val="en-MY"/>
        </w:rPr>
        <w:t xml:space="preserve"> (2023).</w:t>
      </w:r>
    </w:p>
    <w:p w14:paraId="3923E5C5"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V. Christiansen, M. Haddara, and M. Langseth, “Factors affecting cloud ERP adoption decisions in organizations,” in </w:t>
      </w:r>
      <w:r w:rsidRPr="000B4A03">
        <w:rPr>
          <w:i/>
          <w:iCs/>
          <w:noProof/>
          <w:sz w:val="20"/>
          <w:szCs w:val="24"/>
          <w:lang w:val="en-MY"/>
        </w:rPr>
        <w:t>International Conference on Project Management / HCist - International Conference on Health / CENTERIS - International Conference on Enterprise Information Systems / ProjMAN - International Conference on Project Management / HCist - International Conference On</w:t>
      </w:r>
      <w:r w:rsidRPr="000B4A03">
        <w:rPr>
          <w:noProof/>
          <w:sz w:val="20"/>
          <w:szCs w:val="24"/>
          <w:lang w:val="en-MY"/>
        </w:rPr>
        <w:t xml:space="preserve"> (Elsevier, 2022), pp. 255–262.</w:t>
      </w:r>
    </w:p>
    <w:p w14:paraId="31328A90"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M. Amini Valashani and A. M. Abukari, “ERP systems architecture for the modern age: A review of the state of the art technologies,” </w:t>
      </w:r>
      <w:r w:rsidRPr="000B4A03">
        <w:rPr>
          <w:i/>
          <w:iCs/>
          <w:noProof/>
          <w:sz w:val="20"/>
          <w:szCs w:val="24"/>
          <w:lang w:val="en-MY"/>
        </w:rPr>
        <w:t>Journal of Applied Intelligent Systems and Information Systems</w:t>
      </w:r>
      <w:r w:rsidRPr="000B4A03">
        <w:rPr>
          <w:noProof/>
          <w:sz w:val="20"/>
          <w:szCs w:val="24"/>
          <w:lang w:val="en-MY"/>
        </w:rPr>
        <w:t xml:space="preserve"> </w:t>
      </w:r>
      <w:r w:rsidRPr="000B4A03">
        <w:rPr>
          <w:b/>
          <w:bCs/>
          <w:noProof/>
          <w:sz w:val="20"/>
          <w:szCs w:val="24"/>
          <w:lang w:val="en-MY"/>
        </w:rPr>
        <w:t>1</w:t>
      </w:r>
      <w:r w:rsidRPr="000B4A03">
        <w:rPr>
          <w:noProof/>
          <w:sz w:val="20"/>
          <w:szCs w:val="24"/>
          <w:lang w:val="en-MY"/>
        </w:rPr>
        <w:t>(2), 70–90 (2020).</w:t>
      </w:r>
    </w:p>
    <w:p w14:paraId="7AFA818A"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T. S. Almigheerbi, D. Ramsey, and A. Lamek, “A collaboratively-developed enterprise resource planning (CD-ERP) approach in Libyan higher education,” </w:t>
      </w:r>
      <w:r w:rsidRPr="000B4A03">
        <w:rPr>
          <w:i/>
          <w:iCs/>
          <w:noProof/>
          <w:sz w:val="20"/>
          <w:szCs w:val="24"/>
          <w:lang w:val="en-MY"/>
        </w:rPr>
        <w:t>International Journal of Information and Education Technology</w:t>
      </w:r>
      <w:r w:rsidRPr="000B4A03">
        <w:rPr>
          <w:noProof/>
          <w:sz w:val="20"/>
          <w:szCs w:val="24"/>
          <w:lang w:val="en-MY"/>
        </w:rPr>
        <w:t xml:space="preserve"> </w:t>
      </w:r>
      <w:r w:rsidRPr="000B4A03">
        <w:rPr>
          <w:b/>
          <w:bCs/>
          <w:noProof/>
          <w:sz w:val="20"/>
          <w:szCs w:val="24"/>
          <w:lang w:val="en-MY"/>
        </w:rPr>
        <w:t>10</w:t>
      </w:r>
      <w:r w:rsidRPr="000B4A03">
        <w:rPr>
          <w:noProof/>
          <w:sz w:val="20"/>
          <w:szCs w:val="24"/>
          <w:lang w:val="en-MY"/>
        </w:rPr>
        <w:t>(4), 284–289 (2020).</w:t>
      </w:r>
    </w:p>
    <w:p w14:paraId="7748730E"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lastRenderedPageBreak/>
        <w:t xml:space="preserve">A. Lamey, H. Abdelkader, A. Keshk, and S. Eletriby, “A realistic and practical guide for creating intelligent integrated solutions in higher education using enterprise architecture,” </w:t>
      </w:r>
      <w:r w:rsidRPr="000B4A03">
        <w:rPr>
          <w:i/>
          <w:iCs/>
          <w:noProof/>
          <w:sz w:val="20"/>
          <w:szCs w:val="24"/>
          <w:lang w:val="en-MY"/>
        </w:rPr>
        <w:t>Sustainability</w:t>
      </w:r>
      <w:r w:rsidRPr="000B4A03">
        <w:rPr>
          <w:noProof/>
          <w:sz w:val="20"/>
          <w:szCs w:val="24"/>
          <w:lang w:val="en-MY"/>
        </w:rPr>
        <w:t xml:space="preserve"> </w:t>
      </w:r>
      <w:r w:rsidRPr="000B4A03">
        <w:rPr>
          <w:b/>
          <w:bCs/>
          <w:noProof/>
          <w:sz w:val="20"/>
          <w:szCs w:val="24"/>
          <w:lang w:val="en-MY"/>
        </w:rPr>
        <w:t>15</w:t>
      </w:r>
      <w:r w:rsidRPr="000B4A03">
        <w:rPr>
          <w:noProof/>
          <w:sz w:val="20"/>
          <w:szCs w:val="24"/>
          <w:lang w:val="en-MY"/>
        </w:rPr>
        <w:t>(11) (2023).</w:t>
      </w:r>
    </w:p>
    <w:p w14:paraId="3172DDE4"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A. S. Shatat, “The impact of ERP system on academic performance: A case study approach,” </w:t>
      </w:r>
      <w:r w:rsidRPr="000B4A03">
        <w:rPr>
          <w:i/>
          <w:iCs/>
          <w:noProof/>
          <w:sz w:val="20"/>
          <w:szCs w:val="24"/>
          <w:lang w:val="en-MY"/>
        </w:rPr>
        <w:t>Journal of Information and Knowledge Management</w:t>
      </w:r>
      <w:r w:rsidRPr="000B4A03">
        <w:rPr>
          <w:noProof/>
          <w:sz w:val="20"/>
          <w:szCs w:val="24"/>
          <w:lang w:val="en-MY"/>
        </w:rPr>
        <w:t xml:space="preserve"> </w:t>
      </w:r>
      <w:r w:rsidRPr="000B4A03">
        <w:rPr>
          <w:b/>
          <w:bCs/>
          <w:noProof/>
          <w:sz w:val="20"/>
          <w:szCs w:val="24"/>
          <w:lang w:val="en-MY"/>
        </w:rPr>
        <w:t>18</w:t>
      </w:r>
      <w:r w:rsidRPr="000B4A03">
        <w:rPr>
          <w:noProof/>
          <w:sz w:val="20"/>
          <w:szCs w:val="24"/>
          <w:lang w:val="en-MY"/>
        </w:rPr>
        <w:t>(2) (2019).</w:t>
      </w:r>
    </w:p>
    <w:p w14:paraId="1EB74CC5"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M. B. Sholeh, R. F. Samodra, and A. P. Widodo, “Benefits and challenges of ERP implementation in higher education institutions: A systematic literature review,” </w:t>
      </w:r>
      <w:r w:rsidRPr="000B4A03">
        <w:rPr>
          <w:i/>
          <w:iCs/>
          <w:noProof/>
          <w:sz w:val="20"/>
          <w:szCs w:val="24"/>
          <w:lang w:val="en-MY"/>
        </w:rPr>
        <w:t>Journal of Information Systems</w:t>
      </w:r>
      <w:r w:rsidRPr="000B4A03">
        <w:rPr>
          <w:noProof/>
          <w:sz w:val="20"/>
          <w:szCs w:val="24"/>
          <w:lang w:val="en-MY"/>
        </w:rPr>
        <w:t xml:space="preserve"> </w:t>
      </w:r>
      <w:r w:rsidRPr="000B4A03">
        <w:rPr>
          <w:b/>
          <w:bCs/>
          <w:noProof/>
          <w:sz w:val="20"/>
          <w:szCs w:val="24"/>
          <w:lang w:val="en-MY"/>
        </w:rPr>
        <w:t>01</w:t>
      </w:r>
      <w:r w:rsidRPr="000B4A03">
        <w:rPr>
          <w:noProof/>
          <w:sz w:val="20"/>
          <w:szCs w:val="24"/>
          <w:lang w:val="en-MY"/>
        </w:rPr>
        <w:t>, 21–33 (2025).</w:t>
      </w:r>
    </w:p>
    <w:p w14:paraId="7908EC57"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K. Budiman, A. T. Putra, Alamsyah, E. Sugiharti, M. A. Muslim, and R. Arifudin, “Implementation of ERP system functionalities for data acquisition based on API at the study program of universities,” </w:t>
      </w:r>
      <w:r w:rsidRPr="000B4A03">
        <w:rPr>
          <w:i/>
          <w:iCs/>
          <w:noProof/>
          <w:sz w:val="20"/>
          <w:szCs w:val="24"/>
          <w:lang w:val="en-MY"/>
        </w:rPr>
        <w:t>Journal of Physics: Conference Series</w:t>
      </w:r>
      <w:r w:rsidRPr="000B4A03">
        <w:rPr>
          <w:noProof/>
          <w:sz w:val="20"/>
          <w:szCs w:val="24"/>
          <w:lang w:val="en-MY"/>
        </w:rPr>
        <w:t xml:space="preserve"> </w:t>
      </w:r>
      <w:r w:rsidRPr="000B4A03">
        <w:rPr>
          <w:b/>
          <w:bCs/>
          <w:noProof/>
          <w:sz w:val="20"/>
          <w:szCs w:val="24"/>
          <w:lang w:val="en-MY"/>
        </w:rPr>
        <w:t>1918</w:t>
      </w:r>
      <w:r w:rsidRPr="000B4A03">
        <w:rPr>
          <w:noProof/>
          <w:sz w:val="20"/>
          <w:szCs w:val="24"/>
          <w:lang w:val="en-MY"/>
        </w:rPr>
        <w:t>(4) (2021).</w:t>
      </w:r>
    </w:p>
    <w:p w14:paraId="665FD072"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M. Ranjani, U. Priyadi, A. A. Salameh, M. A. Imron, and K. H. Kishore, “Cloud computing based computing system for women’s higher education in isolated areas,” </w:t>
      </w:r>
      <w:r w:rsidRPr="000B4A03">
        <w:rPr>
          <w:i/>
          <w:iCs/>
          <w:noProof/>
          <w:sz w:val="20"/>
          <w:szCs w:val="24"/>
          <w:lang w:val="en-MY"/>
        </w:rPr>
        <w:t>International Journal of Communication Networks and Information Security</w:t>
      </w:r>
      <w:r w:rsidRPr="000B4A03">
        <w:rPr>
          <w:noProof/>
          <w:sz w:val="20"/>
          <w:szCs w:val="24"/>
          <w:lang w:val="en-MY"/>
        </w:rPr>
        <w:t xml:space="preserve"> </w:t>
      </w:r>
      <w:r w:rsidRPr="000B4A03">
        <w:rPr>
          <w:b/>
          <w:bCs/>
          <w:noProof/>
          <w:sz w:val="20"/>
          <w:szCs w:val="24"/>
          <w:lang w:val="en-MY"/>
        </w:rPr>
        <w:t>14</w:t>
      </w:r>
      <w:r w:rsidRPr="000B4A03">
        <w:rPr>
          <w:noProof/>
          <w:sz w:val="20"/>
          <w:szCs w:val="24"/>
          <w:lang w:val="en-MY"/>
        </w:rPr>
        <w:t>(3), 26–35 (2022).</w:t>
      </w:r>
    </w:p>
    <w:p w14:paraId="04CC9596"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Q. Huang, M. Anwar, G. Oliver, and R. Mahbubur, “Investigating cloud ERP adoption in Australian higher education institutions: A case study,” </w:t>
      </w:r>
      <w:r w:rsidRPr="000B4A03">
        <w:rPr>
          <w:i/>
          <w:iCs/>
          <w:noProof/>
          <w:sz w:val="20"/>
          <w:szCs w:val="24"/>
          <w:lang w:val="en-MY"/>
        </w:rPr>
        <w:t>Pacific Asia Journal of the Association for Information Systems</w:t>
      </w:r>
      <w:r w:rsidRPr="000B4A03">
        <w:rPr>
          <w:noProof/>
          <w:sz w:val="20"/>
          <w:szCs w:val="24"/>
          <w:lang w:val="en-MY"/>
        </w:rPr>
        <w:t xml:space="preserve"> </w:t>
      </w:r>
      <w:r w:rsidRPr="000B4A03">
        <w:rPr>
          <w:b/>
          <w:bCs/>
          <w:noProof/>
          <w:sz w:val="20"/>
          <w:szCs w:val="24"/>
          <w:lang w:val="en-MY"/>
        </w:rPr>
        <w:t>15</w:t>
      </w:r>
      <w:r w:rsidRPr="000B4A03">
        <w:rPr>
          <w:noProof/>
          <w:sz w:val="20"/>
          <w:szCs w:val="24"/>
          <w:lang w:val="en-MY"/>
        </w:rPr>
        <w:t>(2), 88–115 (2023).</w:t>
      </w:r>
    </w:p>
    <w:p w14:paraId="37934BBF"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W. Subhani, M. Rehman, and W. Baig, “Technology acceptance in public sector universities: A case study of University of the Punjab,” </w:t>
      </w:r>
      <w:r w:rsidRPr="000B4A03">
        <w:rPr>
          <w:i/>
          <w:iCs/>
          <w:noProof/>
          <w:sz w:val="20"/>
          <w:szCs w:val="24"/>
          <w:lang w:val="en-MY"/>
        </w:rPr>
        <w:t>Journal of Social Science Review</w:t>
      </w:r>
      <w:r w:rsidRPr="000B4A03">
        <w:rPr>
          <w:noProof/>
          <w:sz w:val="20"/>
          <w:szCs w:val="24"/>
          <w:lang w:val="en-MY"/>
        </w:rPr>
        <w:t xml:space="preserve"> </w:t>
      </w:r>
      <w:r w:rsidRPr="000B4A03">
        <w:rPr>
          <w:b/>
          <w:bCs/>
          <w:noProof/>
          <w:sz w:val="20"/>
          <w:szCs w:val="24"/>
          <w:lang w:val="en-MY"/>
        </w:rPr>
        <w:t>3</w:t>
      </w:r>
      <w:r w:rsidRPr="000B4A03">
        <w:rPr>
          <w:noProof/>
          <w:sz w:val="20"/>
          <w:szCs w:val="24"/>
          <w:lang w:val="en-MY"/>
        </w:rPr>
        <w:t>(2), 144–154 (2023).</w:t>
      </w:r>
    </w:p>
    <w:p w14:paraId="28CDB754" w14:textId="77777777" w:rsidR="00ED6875" w:rsidRPr="000B4A03" w:rsidRDefault="00ED6875" w:rsidP="000B4A03">
      <w:pPr>
        <w:pStyle w:val="ListParagraph"/>
        <w:widowControl w:val="0"/>
        <w:numPr>
          <w:ilvl w:val="0"/>
          <w:numId w:val="7"/>
        </w:numPr>
        <w:autoSpaceDE w:val="0"/>
        <w:autoSpaceDN w:val="0"/>
        <w:adjustRightInd w:val="0"/>
        <w:ind w:left="425" w:hanging="425"/>
        <w:jc w:val="both"/>
        <w:rPr>
          <w:noProof/>
          <w:sz w:val="20"/>
          <w:szCs w:val="24"/>
          <w:lang w:val="en-MY"/>
        </w:rPr>
      </w:pPr>
      <w:r w:rsidRPr="000B4A03">
        <w:rPr>
          <w:noProof/>
          <w:sz w:val="20"/>
          <w:szCs w:val="24"/>
          <w:lang w:val="en-MY"/>
        </w:rPr>
        <w:t xml:space="preserve">S. Al-Saqqa, S. Sawalha, and H. Abdelnabi, “Agile software development: Methodologies and trends,” </w:t>
      </w:r>
      <w:r w:rsidRPr="000B4A03">
        <w:rPr>
          <w:i/>
          <w:iCs/>
          <w:noProof/>
          <w:sz w:val="20"/>
          <w:szCs w:val="24"/>
          <w:lang w:val="en-MY"/>
        </w:rPr>
        <w:t>International Journal of Interactive Mobile Technologies</w:t>
      </w:r>
      <w:r w:rsidRPr="000B4A03">
        <w:rPr>
          <w:noProof/>
          <w:sz w:val="20"/>
          <w:szCs w:val="24"/>
          <w:lang w:val="en-MY"/>
        </w:rPr>
        <w:t xml:space="preserve"> </w:t>
      </w:r>
      <w:r w:rsidRPr="000B4A03">
        <w:rPr>
          <w:b/>
          <w:bCs/>
          <w:noProof/>
          <w:sz w:val="20"/>
          <w:szCs w:val="24"/>
          <w:lang w:val="en-MY"/>
        </w:rPr>
        <w:t>14</w:t>
      </w:r>
      <w:r w:rsidRPr="000B4A03">
        <w:rPr>
          <w:noProof/>
          <w:sz w:val="20"/>
          <w:szCs w:val="24"/>
          <w:lang w:val="en-MY"/>
        </w:rPr>
        <w:t>(11), 246–270 (2020).</w:t>
      </w:r>
    </w:p>
    <w:p w14:paraId="2E5FFBD1" w14:textId="77777777" w:rsidR="000B4A03" w:rsidRDefault="000B4A03" w:rsidP="005259BE">
      <w:pPr>
        <w:widowControl w:val="0"/>
        <w:autoSpaceDE w:val="0"/>
        <w:autoSpaceDN w:val="0"/>
        <w:adjustRightInd w:val="0"/>
        <w:ind w:left="640" w:hanging="640"/>
        <w:jc w:val="both"/>
        <w:rPr>
          <w:noProof/>
          <w:sz w:val="20"/>
          <w:szCs w:val="24"/>
        </w:rPr>
      </w:pPr>
    </w:p>
    <w:p w14:paraId="1D1B9234" w14:textId="5A933B23" w:rsidR="002B5648" w:rsidRPr="006E4474" w:rsidRDefault="00454D0B" w:rsidP="005259BE">
      <w:pPr>
        <w:pStyle w:val="Reference"/>
        <w:jc w:val="both"/>
      </w:pPr>
      <w:r w:rsidRPr="00454D0B">
        <w:fldChar w:fldCharType="end"/>
      </w:r>
    </w:p>
    <w:sectPr w:rsidR="002B5648" w:rsidRPr="006E4474" w:rsidSect="008631EF">
      <w:type w:val="continuous"/>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2BF31" w14:textId="77777777" w:rsidR="00B57D4A" w:rsidRDefault="00B57D4A" w:rsidP="00D324B6">
      <w:r>
        <w:separator/>
      </w:r>
    </w:p>
  </w:endnote>
  <w:endnote w:type="continuationSeparator" w:id="0">
    <w:p w14:paraId="00BD2C6A" w14:textId="77777777" w:rsidR="00B57D4A" w:rsidRDefault="00B57D4A" w:rsidP="00D3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ECF02" w14:textId="77777777" w:rsidR="00B57D4A" w:rsidRDefault="00B57D4A" w:rsidP="00D324B6">
      <w:r>
        <w:separator/>
      </w:r>
    </w:p>
  </w:footnote>
  <w:footnote w:type="continuationSeparator" w:id="0">
    <w:p w14:paraId="6B9763EF" w14:textId="77777777" w:rsidR="00B57D4A" w:rsidRDefault="00B57D4A" w:rsidP="00D324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7B7E"/>
    <w:multiLevelType w:val="hybridMultilevel"/>
    <w:tmpl w:val="07E653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1B6808"/>
    <w:multiLevelType w:val="hybridMultilevel"/>
    <w:tmpl w:val="C304FA6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867DE"/>
    <w:multiLevelType w:val="hybridMultilevel"/>
    <w:tmpl w:val="D9762D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986E55"/>
    <w:multiLevelType w:val="hybridMultilevel"/>
    <w:tmpl w:val="06E86B5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915163814">
    <w:abstractNumId w:val="4"/>
  </w:num>
  <w:num w:numId="2" w16cid:durableId="1984037227">
    <w:abstractNumId w:val="3"/>
  </w:num>
  <w:num w:numId="3" w16cid:durableId="1500921525">
    <w:abstractNumId w:val="7"/>
  </w:num>
  <w:num w:numId="4" w16cid:durableId="1393309476">
    <w:abstractNumId w:val="5"/>
  </w:num>
  <w:num w:numId="5" w16cid:durableId="734939822">
    <w:abstractNumId w:val="0"/>
  </w:num>
  <w:num w:numId="6" w16cid:durableId="1168132467">
    <w:abstractNumId w:val="6"/>
  </w:num>
  <w:num w:numId="7" w16cid:durableId="23370392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51A28"/>
    <w:rsid w:val="00066FED"/>
    <w:rsid w:val="00075EA6"/>
    <w:rsid w:val="0007709F"/>
    <w:rsid w:val="00086F62"/>
    <w:rsid w:val="00090674"/>
    <w:rsid w:val="0009320B"/>
    <w:rsid w:val="00096AE0"/>
    <w:rsid w:val="000B1B74"/>
    <w:rsid w:val="000B2EF1"/>
    <w:rsid w:val="000B3A2D"/>
    <w:rsid w:val="000B4244"/>
    <w:rsid w:val="000B49C0"/>
    <w:rsid w:val="000B4A03"/>
    <w:rsid w:val="000D6411"/>
    <w:rsid w:val="000E155B"/>
    <w:rsid w:val="000E382F"/>
    <w:rsid w:val="000E75CD"/>
    <w:rsid w:val="0010155E"/>
    <w:rsid w:val="001036BA"/>
    <w:rsid w:val="00106B7A"/>
    <w:rsid w:val="001146DC"/>
    <w:rsid w:val="00114AB1"/>
    <w:rsid w:val="00117523"/>
    <w:rsid w:val="001230FF"/>
    <w:rsid w:val="00130BD7"/>
    <w:rsid w:val="001379E6"/>
    <w:rsid w:val="001450A3"/>
    <w:rsid w:val="001458DB"/>
    <w:rsid w:val="001522B0"/>
    <w:rsid w:val="001544AE"/>
    <w:rsid w:val="001553CC"/>
    <w:rsid w:val="00155B67"/>
    <w:rsid w:val="001562AF"/>
    <w:rsid w:val="00161A5B"/>
    <w:rsid w:val="0016385D"/>
    <w:rsid w:val="00163C5D"/>
    <w:rsid w:val="0016782F"/>
    <w:rsid w:val="00167F4D"/>
    <w:rsid w:val="00176BF5"/>
    <w:rsid w:val="001860AB"/>
    <w:rsid w:val="0018735E"/>
    <w:rsid w:val="00190885"/>
    <w:rsid w:val="001937E9"/>
    <w:rsid w:val="001964E5"/>
    <w:rsid w:val="001B263B"/>
    <w:rsid w:val="001B476A"/>
    <w:rsid w:val="001C5D5A"/>
    <w:rsid w:val="001C764F"/>
    <w:rsid w:val="001C7BB3"/>
    <w:rsid w:val="001D469C"/>
    <w:rsid w:val="001E08AC"/>
    <w:rsid w:val="0020392F"/>
    <w:rsid w:val="0021619E"/>
    <w:rsid w:val="0022799E"/>
    <w:rsid w:val="00227DB7"/>
    <w:rsid w:val="0023171B"/>
    <w:rsid w:val="00233B8C"/>
    <w:rsid w:val="00233F69"/>
    <w:rsid w:val="00236BFC"/>
    <w:rsid w:val="00237437"/>
    <w:rsid w:val="002502FD"/>
    <w:rsid w:val="00274622"/>
    <w:rsid w:val="00285D24"/>
    <w:rsid w:val="00287EBC"/>
    <w:rsid w:val="00290390"/>
    <w:rsid w:val="002915D3"/>
    <w:rsid w:val="002924DB"/>
    <w:rsid w:val="002941DA"/>
    <w:rsid w:val="002B5648"/>
    <w:rsid w:val="002C0DE6"/>
    <w:rsid w:val="002D2C1D"/>
    <w:rsid w:val="002E0F41"/>
    <w:rsid w:val="002E3C35"/>
    <w:rsid w:val="002F34F7"/>
    <w:rsid w:val="002F5298"/>
    <w:rsid w:val="00310B50"/>
    <w:rsid w:val="00312369"/>
    <w:rsid w:val="00326AE0"/>
    <w:rsid w:val="003340AC"/>
    <w:rsid w:val="00337E4F"/>
    <w:rsid w:val="00340C36"/>
    <w:rsid w:val="00346A9D"/>
    <w:rsid w:val="003527D0"/>
    <w:rsid w:val="00362CAD"/>
    <w:rsid w:val="00384F4F"/>
    <w:rsid w:val="0039376F"/>
    <w:rsid w:val="003A287B"/>
    <w:rsid w:val="003A5C85"/>
    <w:rsid w:val="003A61B1"/>
    <w:rsid w:val="003B0050"/>
    <w:rsid w:val="003D6312"/>
    <w:rsid w:val="003E7C74"/>
    <w:rsid w:val="003F31C6"/>
    <w:rsid w:val="003F5EDA"/>
    <w:rsid w:val="0040225B"/>
    <w:rsid w:val="00402DA2"/>
    <w:rsid w:val="004174DC"/>
    <w:rsid w:val="00424566"/>
    <w:rsid w:val="00425AC2"/>
    <w:rsid w:val="0044771F"/>
    <w:rsid w:val="00454D0B"/>
    <w:rsid w:val="00457E55"/>
    <w:rsid w:val="00477861"/>
    <w:rsid w:val="0048110A"/>
    <w:rsid w:val="00490E62"/>
    <w:rsid w:val="004B151D"/>
    <w:rsid w:val="004C1F2A"/>
    <w:rsid w:val="004C7243"/>
    <w:rsid w:val="004D0076"/>
    <w:rsid w:val="004E21DE"/>
    <w:rsid w:val="004E3C57"/>
    <w:rsid w:val="004E3CB2"/>
    <w:rsid w:val="00525813"/>
    <w:rsid w:val="005259BE"/>
    <w:rsid w:val="0053513F"/>
    <w:rsid w:val="00537826"/>
    <w:rsid w:val="00537FEC"/>
    <w:rsid w:val="00540AEA"/>
    <w:rsid w:val="00574405"/>
    <w:rsid w:val="005854B0"/>
    <w:rsid w:val="005A0E21"/>
    <w:rsid w:val="005B3A34"/>
    <w:rsid w:val="005C41BB"/>
    <w:rsid w:val="005D49AF"/>
    <w:rsid w:val="005E415C"/>
    <w:rsid w:val="005E71ED"/>
    <w:rsid w:val="005E7946"/>
    <w:rsid w:val="005F7475"/>
    <w:rsid w:val="00611299"/>
    <w:rsid w:val="00613B4D"/>
    <w:rsid w:val="00616365"/>
    <w:rsid w:val="00616F3B"/>
    <w:rsid w:val="006249A7"/>
    <w:rsid w:val="0064225B"/>
    <w:rsid w:val="00642465"/>
    <w:rsid w:val="00673ED9"/>
    <w:rsid w:val="006763F9"/>
    <w:rsid w:val="00686CF9"/>
    <w:rsid w:val="006871D7"/>
    <w:rsid w:val="006949BC"/>
    <w:rsid w:val="006D1229"/>
    <w:rsid w:val="006D372F"/>
    <w:rsid w:val="006D7A18"/>
    <w:rsid w:val="006E01F2"/>
    <w:rsid w:val="006E4474"/>
    <w:rsid w:val="006F5B2A"/>
    <w:rsid w:val="006F7010"/>
    <w:rsid w:val="00701388"/>
    <w:rsid w:val="00721BCA"/>
    <w:rsid w:val="00723B7F"/>
    <w:rsid w:val="00725861"/>
    <w:rsid w:val="0073393A"/>
    <w:rsid w:val="0073539D"/>
    <w:rsid w:val="007412FF"/>
    <w:rsid w:val="0074248F"/>
    <w:rsid w:val="00765A71"/>
    <w:rsid w:val="00767B8A"/>
    <w:rsid w:val="00775481"/>
    <w:rsid w:val="0078281E"/>
    <w:rsid w:val="007A233B"/>
    <w:rsid w:val="007B4863"/>
    <w:rsid w:val="007B5C8A"/>
    <w:rsid w:val="007C3869"/>
    <w:rsid w:val="007C65E6"/>
    <w:rsid w:val="007D406B"/>
    <w:rsid w:val="007D4407"/>
    <w:rsid w:val="007E1CA3"/>
    <w:rsid w:val="00812D62"/>
    <w:rsid w:val="00812F29"/>
    <w:rsid w:val="0081380E"/>
    <w:rsid w:val="00821713"/>
    <w:rsid w:val="00827050"/>
    <w:rsid w:val="0083278B"/>
    <w:rsid w:val="00834538"/>
    <w:rsid w:val="00845D9C"/>
    <w:rsid w:val="00846C44"/>
    <w:rsid w:val="00850E89"/>
    <w:rsid w:val="00850ECF"/>
    <w:rsid w:val="008607ED"/>
    <w:rsid w:val="008631EF"/>
    <w:rsid w:val="008930E4"/>
    <w:rsid w:val="00893821"/>
    <w:rsid w:val="00897424"/>
    <w:rsid w:val="008A7B9C"/>
    <w:rsid w:val="008B39FA"/>
    <w:rsid w:val="008B4754"/>
    <w:rsid w:val="008D565F"/>
    <w:rsid w:val="008D5F7D"/>
    <w:rsid w:val="008E2C7F"/>
    <w:rsid w:val="008E6A7A"/>
    <w:rsid w:val="008F1038"/>
    <w:rsid w:val="008F7046"/>
    <w:rsid w:val="009005FC"/>
    <w:rsid w:val="009213F8"/>
    <w:rsid w:val="00922E5A"/>
    <w:rsid w:val="00930286"/>
    <w:rsid w:val="00933AA1"/>
    <w:rsid w:val="00943315"/>
    <w:rsid w:val="00946C27"/>
    <w:rsid w:val="00962157"/>
    <w:rsid w:val="00981914"/>
    <w:rsid w:val="00985570"/>
    <w:rsid w:val="00993A4E"/>
    <w:rsid w:val="009A4F3D"/>
    <w:rsid w:val="009B417F"/>
    <w:rsid w:val="009B696B"/>
    <w:rsid w:val="009B7671"/>
    <w:rsid w:val="009C30CF"/>
    <w:rsid w:val="009C6236"/>
    <w:rsid w:val="009E5BA1"/>
    <w:rsid w:val="009F056E"/>
    <w:rsid w:val="00A1154F"/>
    <w:rsid w:val="00A24F3D"/>
    <w:rsid w:val="00A26DCD"/>
    <w:rsid w:val="00A314BB"/>
    <w:rsid w:val="00A32B7D"/>
    <w:rsid w:val="00A5596B"/>
    <w:rsid w:val="00A646B3"/>
    <w:rsid w:val="00A6739B"/>
    <w:rsid w:val="00A8468B"/>
    <w:rsid w:val="00A90413"/>
    <w:rsid w:val="00A95153"/>
    <w:rsid w:val="00AA0B59"/>
    <w:rsid w:val="00AA728C"/>
    <w:rsid w:val="00AB0A9C"/>
    <w:rsid w:val="00AB7119"/>
    <w:rsid w:val="00AD5855"/>
    <w:rsid w:val="00AE1AE1"/>
    <w:rsid w:val="00AE1C52"/>
    <w:rsid w:val="00AE4814"/>
    <w:rsid w:val="00AE7500"/>
    <w:rsid w:val="00AE7F87"/>
    <w:rsid w:val="00AF3542"/>
    <w:rsid w:val="00AF5ABE"/>
    <w:rsid w:val="00B00415"/>
    <w:rsid w:val="00B02D03"/>
    <w:rsid w:val="00B03C2A"/>
    <w:rsid w:val="00B1000D"/>
    <w:rsid w:val="00B10134"/>
    <w:rsid w:val="00B1439A"/>
    <w:rsid w:val="00B16BFE"/>
    <w:rsid w:val="00B500E5"/>
    <w:rsid w:val="00B50CD0"/>
    <w:rsid w:val="00B57D4A"/>
    <w:rsid w:val="00BA39BB"/>
    <w:rsid w:val="00BA3B3D"/>
    <w:rsid w:val="00BB52F6"/>
    <w:rsid w:val="00BB7EEA"/>
    <w:rsid w:val="00BD1909"/>
    <w:rsid w:val="00BE5E16"/>
    <w:rsid w:val="00BE5FD1"/>
    <w:rsid w:val="00BF069A"/>
    <w:rsid w:val="00BF278A"/>
    <w:rsid w:val="00C06E05"/>
    <w:rsid w:val="00C14B14"/>
    <w:rsid w:val="00C16134"/>
    <w:rsid w:val="00C17370"/>
    <w:rsid w:val="00C2054D"/>
    <w:rsid w:val="00C20EEF"/>
    <w:rsid w:val="00C252EB"/>
    <w:rsid w:val="00C26EC0"/>
    <w:rsid w:val="00C56C77"/>
    <w:rsid w:val="00C60D58"/>
    <w:rsid w:val="00C741A0"/>
    <w:rsid w:val="00C761E5"/>
    <w:rsid w:val="00C84923"/>
    <w:rsid w:val="00CB1589"/>
    <w:rsid w:val="00CB6B3F"/>
    <w:rsid w:val="00CB7B3E"/>
    <w:rsid w:val="00CC739D"/>
    <w:rsid w:val="00CF35BC"/>
    <w:rsid w:val="00CF3CED"/>
    <w:rsid w:val="00D04468"/>
    <w:rsid w:val="00D24B99"/>
    <w:rsid w:val="00D27A72"/>
    <w:rsid w:val="00D30640"/>
    <w:rsid w:val="00D30A0F"/>
    <w:rsid w:val="00D324B6"/>
    <w:rsid w:val="00D36257"/>
    <w:rsid w:val="00D4687E"/>
    <w:rsid w:val="00D53A12"/>
    <w:rsid w:val="00D65232"/>
    <w:rsid w:val="00D65D41"/>
    <w:rsid w:val="00D87E2A"/>
    <w:rsid w:val="00DB0C43"/>
    <w:rsid w:val="00DD1F11"/>
    <w:rsid w:val="00DE3354"/>
    <w:rsid w:val="00DF7DCD"/>
    <w:rsid w:val="00E00199"/>
    <w:rsid w:val="00E07966"/>
    <w:rsid w:val="00E229C6"/>
    <w:rsid w:val="00E50B7D"/>
    <w:rsid w:val="00E904A1"/>
    <w:rsid w:val="00E90A60"/>
    <w:rsid w:val="00E92463"/>
    <w:rsid w:val="00E939D7"/>
    <w:rsid w:val="00E97E47"/>
    <w:rsid w:val="00EB7D28"/>
    <w:rsid w:val="00EC0D0C"/>
    <w:rsid w:val="00ED4A2C"/>
    <w:rsid w:val="00ED6875"/>
    <w:rsid w:val="00EF6940"/>
    <w:rsid w:val="00F2044A"/>
    <w:rsid w:val="00F20BFC"/>
    <w:rsid w:val="00F24D5F"/>
    <w:rsid w:val="00F33B8F"/>
    <w:rsid w:val="00F726C3"/>
    <w:rsid w:val="00F820CA"/>
    <w:rsid w:val="00F8554C"/>
    <w:rsid w:val="00F871CE"/>
    <w:rsid w:val="00F92CD1"/>
    <w:rsid w:val="00F95F82"/>
    <w:rsid w:val="00F97A90"/>
    <w:rsid w:val="00FA1D90"/>
    <w:rsid w:val="00FB2D49"/>
    <w:rsid w:val="00FC2F35"/>
    <w:rsid w:val="00FC3FD7"/>
    <w:rsid w:val="00FC6168"/>
    <w:rsid w:val="00FD1FC6"/>
    <w:rsid w:val="00FD2B3B"/>
    <w:rsid w:val="00FE5869"/>
    <w:rsid w:val="00FE6CEB"/>
    <w:rsid w:val="00FF27B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29883C2F-4C8B-4A9F-8AA5-1CD69DEF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C60D58"/>
    <w:pPr>
      <w:keepNext/>
      <w:spacing w:before="240" w:after="240"/>
      <w:jc w:val="center"/>
      <w:outlineLvl w:val="0"/>
    </w:pPr>
    <w:rPr>
      <w:rFonts w:asciiTheme="majorBidi" w:hAnsiTheme="majorBidi" w:cstheme="majorBidi"/>
      <w:b/>
      <w:caps/>
    </w:rPr>
  </w:style>
  <w:style w:type="paragraph" w:styleId="Heading2">
    <w:name w:val="heading 2"/>
    <w:basedOn w:val="Normal"/>
    <w:next w:val="Paragraph"/>
    <w:qFormat/>
    <w:rsid w:val="00A8468B"/>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rsid w:val="002C0DE6"/>
    <w:pPr>
      <w:jc w:val="center"/>
    </w:pPr>
    <w:rPr>
      <w:i/>
      <w:sz w:val="20"/>
      <w:lang w:val="en-GB" w:eastAsia="en-GB"/>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Heading1"/>
    <w:rsid w:val="005259BE"/>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ListParagraph"/>
    <w:rsid w:val="00C60D58"/>
    <w:pPr>
      <w:keepNext/>
      <w:ind w:left="0"/>
      <w:jc w:val="center"/>
    </w:pPr>
    <w:rPr>
      <w:b/>
      <w:bCs/>
      <w:sz w:val="20"/>
    </w:r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semiHidden/>
    <w:unhideWhenUsed/>
    <w:rsid w:val="00962157"/>
    <w:pPr>
      <w:spacing w:after="120"/>
    </w:pPr>
  </w:style>
  <w:style w:type="character" w:customStyle="1" w:styleId="BodyTextChar">
    <w:name w:val="Body Text Char"/>
    <w:basedOn w:val="DefaultParagraphFont"/>
    <w:link w:val="BodyText"/>
    <w:semiHidden/>
    <w:rsid w:val="00962157"/>
    <w:rPr>
      <w:sz w:val="24"/>
      <w:lang w:val="en-US" w:eastAsia="en-US"/>
    </w:rPr>
  </w:style>
  <w:style w:type="paragraph" w:styleId="Caption">
    <w:name w:val="caption"/>
    <w:basedOn w:val="Normal"/>
    <w:next w:val="Normal"/>
    <w:unhideWhenUsed/>
    <w:qFormat/>
    <w:rsid w:val="00287EBC"/>
    <w:pPr>
      <w:spacing w:after="200"/>
    </w:pPr>
    <w:rPr>
      <w:i/>
      <w:iCs/>
      <w:color w:val="1F497D" w:themeColor="text2"/>
      <w:sz w:val="18"/>
      <w:szCs w:val="18"/>
    </w:rPr>
  </w:style>
  <w:style w:type="table" w:styleId="PlainTable2">
    <w:name w:val="Plain Table 2"/>
    <w:basedOn w:val="TableNormal"/>
    <w:uiPriority w:val="42"/>
    <w:rsid w:val="00D6523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227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81144">
      <w:bodyDiv w:val="1"/>
      <w:marLeft w:val="0"/>
      <w:marRight w:val="0"/>
      <w:marTop w:val="0"/>
      <w:marBottom w:val="0"/>
      <w:divBdr>
        <w:top w:val="none" w:sz="0" w:space="0" w:color="auto"/>
        <w:left w:val="none" w:sz="0" w:space="0" w:color="auto"/>
        <w:bottom w:val="none" w:sz="0" w:space="0" w:color="auto"/>
        <w:right w:val="none" w:sz="0" w:space="0" w:color="auto"/>
      </w:divBdr>
    </w:div>
    <w:div w:id="433482463">
      <w:bodyDiv w:val="1"/>
      <w:marLeft w:val="0"/>
      <w:marRight w:val="0"/>
      <w:marTop w:val="0"/>
      <w:marBottom w:val="0"/>
      <w:divBdr>
        <w:top w:val="none" w:sz="0" w:space="0" w:color="auto"/>
        <w:left w:val="none" w:sz="0" w:space="0" w:color="auto"/>
        <w:bottom w:val="none" w:sz="0" w:space="0" w:color="auto"/>
        <w:right w:val="none" w:sz="0" w:space="0" w:color="auto"/>
      </w:divBdr>
    </w:div>
    <w:div w:id="898705183">
      <w:bodyDiv w:val="1"/>
      <w:marLeft w:val="0"/>
      <w:marRight w:val="0"/>
      <w:marTop w:val="0"/>
      <w:marBottom w:val="0"/>
      <w:divBdr>
        <w:top w:val="none" w:sz="0" w:space="0" w:color="auto"/>
        <w:left w:val="none" w:sz="0" w:space="0" w:color="auto"/>
        <w:bottom w:val="none" w:sz="0" w:space="0" w:color="auto"/>
        <w:right w:val="none" w:sz="0" w:space="0" w:color="auto"/>
      </w:divBdr>
    </w:div>
    <w:div w:id="1033190779">
      <w:bodyDiv w:val="1"/>
      <w:marLeft w:val="0"/>
      <w:marRight w:val="0"/>
      <w:marTop w:val="0"/>
      <w:marBottom w:val="0"/>
      <w:divBdr>
        <w:top w:val="none" w:sz="0" w:space="0" w:color="auto"/>
        <w:left w:val="none" w:sz="0" w:space="0" w:color="auto"/>
        <w:bottom w:val="none" w:sz="0" w:space="0" w:color="auto"/>
        <w:right w:val="none" w:sz="0" w:space="0" w:color="auto"/>
      </w:divBdr>
    </w:div>
    <w:div w:id="118328460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50255733">
      <w:bodyDiv w:val="1"/>
      <w:marLeft w:val="0"/>
      <w:marRight w:val="0"/>
      <w:marTop w:val="0"/>
      <w:marBottom w:val="0"/>
      <w:divBdr>
        <w:top w:val="none" w:sz="0" w:space="0" w:color="auto"/>
        <w:left w:val="none" w:sz="0" w:space="0" w:color="auto"/>
        <w:bottom w:val="none" w:sz="0" w:space="0" w:color="auto"/>
        <w:right w:val="none" w:sz="0" w:space="0" w:color="auto"/>
      </w:divBdr>
    </w:div>
    <w:div w:id="156286899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96118326">
      <w:bodyDiv w:val="1"/>
      <w:marLeft w:val="0"/>
      <w:marRight w:val="0"/>
      <w:marTop w:val="0"/>
      <w:marBottom w:val="0"/>
      <w:divBdr>
        <w:top w:val="none" w:sz="0" w:space="0" w:color="auto"/>
        <w:left w:val="none" w:sz="0" w:space="0" w:color="auto"/>
        <w:bottom w:val="none" w:sz="0" w:space="0" w:color="auto"/>
        <w:right w:val="none" w:sz="0" w:space="0" w:color="auto"/>
      </w:divBdr>
    </w:div>
    <w:div w:id="194827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microsoft.com/office/2007/relationships/hdphoto" Target="media/hdphoto3.wdp"/><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microsoft.com/office/2007/relationships/hdphoto" Target="media/hdphoto2.wdp"/><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image" Target="media/image2.png"/><Relationship Id="rId28" Type="http://schemas.microsoft.com/office/2007/relationships/hdphoto" Target="media/hdphoto4.wdp"/><Relationship Id="rId10" Type="http://schemas.openxmlformats.org/officeDocument/2006/relationships/endnotes" Target="endnotes.xml"/><Relationship Id="rId19"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microsoft.com/office/2007/relationships/hdphoto" Target="media/hdphoto1.wdp"/><Relationship Id="rId27" Type="http://schemas.openxmlformats.org/officeDocument/2006/relationships/image" Target="media/image4.png"/><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25289A0-DBA7-4468-8EAF-031B01ED4944}"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n-MY"/>
        </a:p>
      </dgm:t>
    </dgm:pt>
    <dgm:pt modelId="{1242C0C9-7CD6-4BFE-9CE5-8B35E7D22C74}">
      <dgm:prSet phldrT="[Text]" custT="1"/>
      <dgm:spPr>
        <a:noFill/>
        <a:ln>
          <a:noFill/>
        </a:ln>
      </dgm:spPr>
      <dgm:t>
        <a:bodyPr/>
        <a:lstStyle/>
        <a:p>
          <a:r>
            <a:rPr lang="en-MY" sz="700" b="0">
              <a:solidFill>
                <a:sysClr val="windowText" lastClr="000000"/>
              </a:solidFill>
              <a:latin typeface="Aptos" panose="020B0004020202020204" pitchFamily="34" charset="0"/>
            </a:rPr>
            <a:t>Develop</a:t>
          </a:r>
        </a:p>
      </dgm:t>
    </dgm:pt>
    <dgm:pt modelId="{889DEB8D-3187-425A-B041-2FE763DF1920}" type="parTrans" cxnId="{322F74B2-A92E-4E21-9B84-B2AE478FE529}">
      <dgm:prSet/>
      <dgm:spPr/>
      <dgm:t>
        <a:bodyPr/>
        <a:lstStyle/>
        <a:p>
          <a:endParaRPr lang="en-MY" sz="700">
            <a:solidFill>
              <a:sysClr val="windowText" lastClr="000000"/>
            </a:solidFill>
            <a:latin typeface="Aptos" panose="020B0004020202020204" pitchFamily="34" charset="0"/>
          </a:endParaRPr>
        </a:p>
      </dgm:t>
    </dgm:pt>
    <dgm:pt modelId="{1749589A-DED7-4519-A8A4-40FE55D44263}" type="sibTrans" cxnId="{322F74B2-A92E-4E21-9B84-B2AE478FE529}">
      <dgm:prSet/>
      <dgm:spPr>
        <a:solidFill>
          <a:schemeClr val="tx1">
            <a:lumMod val="50000"/>
            <a:lumOff val="50000"/>
          </a:schemeClr>
        </a:solidFill>
      </dgm:spPr>
      <dgm:t>
        <a:bodyPr/>
        <a:lstStyle/>
        <a:p>
          <a:endParaRPr lang="en-MY" sz="700">
            <a:solidFill>
              <a:sysClr val="windowText" lastClr="000000"/>
            </a:solidFill>
            <a:latin typeface="Aptos" panose="020B0004020202020204" pitchFamily="34" charset="0"/>
          </a:endParaRPr>
        </a:p>
      </dgm:t>
    </dgm:pt>
    <dgm:pt modelId="{4B37EA8A-E2B3-43D4-9FED-4EAD1DF299B4}">
      <dgm:prSet phldrT="[Text]" custT="1"/>
      <dgm:spPr>
        <a:noFill/>
        <a:ln>
          <a:noFill/>
        </a:ln>
      </dgm:spPr>
      <dgm:t>
        <a:bodyPr/>
        <a:lstStyle/>
        <a:p>
          <a:r>
            <a:rPr lang="en-MY" sz="700">
              <a:solidFill>
                <a:sysClr val="windowText" lastClr="000000"/>
              </a:solidFill>
              <a:latin typeface="Aptos" panose="020B0004020202020204" pitchFamily="34" charset="0"/>
            </a:rPr>
            <a:t>      Test</a:t>
          </a:r>
        </a:p>
      </dgm:t>
    </dgm:pt>
    <dgm:pt modelId="{C160A6A9-D175-4E1A-B579-729D8A78E533}" type="parTrans" cxnId="{C52550AE-900A-4A84-82FF-FD9C443C823E}">
      <dgm:prSet/>
      <dgm:spPr/>
      <dgm:t>
        <a:bodyPr/>
        <a:lstStyle/>
        <a:p>
          <a:endParaRPr lang="en-MY" sz="700">
            <a:solidFill>
              <a:sysClr val="windowText" lastClr="000000"/>
            </a:solidFill>
            <a:latin typeface="Aptos" panose="020B0004020202020204" pitchFamily="34" charset="0"/>
          </a:endParaRPr>
        </a:p>
      </dgm:t>
    </dgm:pt>
    <dgm:pt modelId="{98D22971-3692-485D-A51E-CEE004618C3E}" type="sibTrans" cxnId="{C52550AE-900A-4A84-82FF-FD9C443C823E}">
      <dgm:prSet/>
      <dgm:spPr/>
      <dgm:t>
        <a:bodyPr/>
        <a:lstStyle/>
        <a:p>
          <a:endParaRPr lang="en-MY" sz="700">
            <a:solidFill>
              <a:sysClr val="windowText" lastClr="000000"/>
            </a:solidFill>
            <a:latin typeface="Aptos" panose="020B0004020202020204" pitchFamily="34" charset="0"/>
          </a:endParaRPr>
        </a:p>
      </dgm:t>
    </dgm:pt>
    <dgm:pt modelId="{74CD69BA-8A87-447F-B587-AD00FC5C35DB}">
      <dgm:prSet phldrT="[Text]" custT="1"/>
      <dgm:spPr>
        <a:noFill/>
        <a:ln>
          <a:noFill/>
        </a:ln>
      </dgm:spPr>
      <dgm:t>
        <a:bodyPr/>
        <a:lstStyle/>
        <a:p>
          <a:r>
            <a:rPr lang="en-MY" sz="700">
              <a:solidFill>
                <a:sysClr val="windowText" lastClr="000000"/>
              </a:solidFill>
              <a:latin typeface="Aptos" panose="020B0004020202020204" pitchFamily="34" charset="0"/>
            </a:rPr>
            <a:t>Refine</a:t>
          </a:r>
        </a:p>
      </dgm:t>
    </dgm:pt>
    <dgm:pt modelId="{2F554D50-6577-410A-BDE0-80FBDF01EADF}" type="parTrans" cxnId="{2F62F0FA-5A86-40B2-9F85-E124EB317537}">
      <dgm:prSet/>
      <dgm:spPr/>
      <dgm:t>
        <a:bodyPr/>
        <a:lstStyle/>
        <a:p>
          <a:endParaRPr lang="en-MY" sz="700">
            <a:solidFill>
              <a:sysClr val="windowText" lastClr="000000"/>
            </a:solidFill>
            <a:latin typeface="Aptos" panose="020B0004020202020204" pitchFamily="34" charset="0"/>
          </a:endParaRPr>
        </a:p>
      </dgm:t>
    </dgm:pt>
    <dgm:pt modelId="{8A484F55-0CEF-4789-AF3C-212731FBDD5D}" type="sibTrans" cxnId="{2F62F0FA-5A86-40B2-9F85-E124EB317537}">
      <dgm:prSet/>
      <dgm:spPr/>
      <dgm:t>
        <a:bodyPr/>
        <a:lstStyle/>
        <a:p>
          <a:endParaRPr lang="en-MY" sz="700">
            <a:solidFill>
              <a:sysClr val="windowText" lastClr="000000"/>
            </a:solidFill>
            <a:latin typeface="Aptos" panose="020B0004020202020204" pitchFamily="34" charset="0"/>
          </a:endParaRPr>
        </a:p>
      </dgm:t>
    </dgm:pt>
    <dgm:pt modelId="{361DEA88-60D8-4C03-9B9D-1BEEFBF65858}" type="pres">
      <dgm:prSet presAssocID="{325289A0-DBA7-4468-8EAF-031B01ED4944}" presName="Name0" presStyleCnt="0">
        <dgm:presLayoutVars>
          <dgm:dir/>
          <dgm:resizeHandles val="exact"/>
        </dgm:presLayoutVars>
      </dgm:prSet>
      <dgm:spPr/>
    </dgm:pt>
    <dgm:pt modelId="{A4239A05-D6CD-412F-B8F9-635A524B0E3F}" type="pres">
      <dgm:prSet presAssocID="{325289A0-DBA7-4468-8EAF-031B01ED4944}" presName="cycle" presStyleCnt="0"/>
      <dgm:spPr/>
    </dgm:pt>
    <dgm:pt modelId="{33841D1D-EED9-4744-8561-8B3C8F795F2B}" type="pres">
      <dgm:prSet presAssocID="{1242C0C9-7CD6-4BFE-9CE5-8B35E7D22C74}" presName="nodeFirstNode" presStyleLbl="node1" presStyleIdx="0" presStyleCnt="3" custScaleX="134126" custRadScaleRad="101883" custRadScaleInc="5594">
        <dgm:presLayoutVars>
          <dgm:bulletEnabled val="1"/>
        </dgm:presLayoutVars>
      </dgm:prSet>
      <dgm:spPr/>
    </dgm:pt>
    <dgm:pt modelId="{73275CA7-AEE3-49CE-8F67-EA3E606EF9A8}" type="pres">
      <dgm:prSet presAssocID="{1749589A-DED7-4519-A8A4-40FE55D44263}" presName="sibTransFirstNode" presStyleLbl="bgShp" presStyleIdx="0" presStyleCnt="1" custAng="630512" custLinFactNeighborX="-653" custLinFactNeighborY="2063"/>
      <dgm:spPr/>
    </dgm:pt>
    <dgm:pt modelId="{3F49C1C1-A5BE-473A-96D6-010284B24154}" type="pres">
      <dgm:prSet presAssocID="{4B37EA8A-E2B3-43D4-9FED-4EAD1DF299B4}" presName="nodeFollowingNodes" presStyleLbl="node1" presStyleIdx="1" presStyleCnt="3" custRadScaleRad="135012" custRadScaleInc="12478">
        <dgm:presLayoutVars>
          <dgm:bulletEnabled val="1"/>
        </dgm:presLayoutVars>
      </dgm:prSet>
      <dgm:spPr/>
    </dgm:pt>
    <dgm:pt modelId="{6AAD2F79-B6E5-438F-8C3A-CC2F144BA52A}" type="pres">
      <dgm:prSet presAssocID="{74CD69BA-8A87-447F-B587-AD00FC5C35DB}" presName="nodeFollowingNodes" presStyleLbl="node1" presStyleIdx="2" presStyleCnt="3" custRadScaleRad="131953" custRadScaleInc="-11882">
        <dgm:presLayoutVars>
          <dgm:bulletEnabled val="1"/>
        </dgm:presLayoutVars>
      </dgm:prSet>
      <dgm:spPr/>
    </dgm:pt>
  </dgm:ptLst>
  <dgm:cxnLst>
    <dgm:cxn modelId="{B7C4C32F-1BB6-4AFF-AB42-5A21BE5845FB}" type="presOf" srcId="{4B37EA8A-E2B3-43D4-9FED-4EAD1DF299B4}" destId="{3F49C1C1-A5BE-473A-96D6-010284B24154}" srcOrd="0" destOrd="0" presId="urn:microsoft.com/office/officeart/2005/8/layout/cycle3"/>
    <dgm:cxn modelId="{2394E5A3-3B2D-4615-BB05-E2D764A9BCC9}" type="presOf" srcId="{1749589A-DED7-4519-A8A4-40FE55D44263}" destId="{73275CA7-AEE3-49CE-8F67-EA3E606EF9A8}" srcOrd="0" destOrd="0" presId="urn:microsoft.com/office/officeart/2005/8/layout/cycle3"/>
    <dgm:cxn modelId="{7266A8AB-1AC6-4D20-B290-3D877AB2DCD9}" type="presOf" srcId="{325289A0-DBA7-4468-8EAF-031B01ED4944}" destId="{361DEA88-60D8-4C03-9B9D-1BEEFBF65858}" srcOrd="0" destOrd="0" presId="urn:microsoft.com/office/officeart/2005/8/layout/cycle3"/>
    <dgm:cxn modelId="{C52550AE-900A-4A84-82FF-FD9C443C823E}" srcId="{325289A0-DBA7-4468-8EAF-031B01ED4944}" destId="{4B37EA8A-E2B3-43D4-9FED-4EAD1DF299B4}" srcOrd="1" destOrd="0" parTransId="{C160A6A9-D175-4E1A-B579-729D8A78E533}" sibTransId="{98D22971-3692-485D-A51E-CEE004618C3E}"/>
    <dgm:cxn modelId="{322F74B2-A92E-4E21-9B84-B2AE478FE529}" srcId="{325289A0-DBA7-4468-8EAF-031B01ED4944}" destId="{1242C0C9-7CD6-4BFE-9CE5-8B35E7D22C74}" srcOrd="0" destOrd="0" parTransId="{889DEB8D-3187-425A-B041-2FE763DF1920}" sibTransId="{1749589A-DED7-4519-A8A4-40FE55D44263}"/>
    <dgm:cxn modelId="{54899DB2-67F7-4210-861D-F4C7403D9625}" type="presOf" srcId="{1242C0C9-7CD6-4BFE-9CE5-8B35E7D22C74}" destId="{33841D1D-EED9-4744-8561-8B3C8F795F2B}" srcOrd="0" destOrd="0" presId="urn:microsoft.com/office/officeart/2005/8/layout/cycle3"/>
    <dgm:cxn modelId="{87C108CD-4985-4873-B6FC-7AAF108EEBB4}" type="presOf" srcId="{74CD69BA-8A87-447F-B587-AD00FC5C35DB}" destId="{6AAD2F79-B6E5-438F-8C3A-CC2F144BA52A}" srcOrd="0" destOrd="0" presId="urn:microsoft.com/office/officeart/2005/8/layout/cycle3"/>
    <dgm:cxn modelId="{2F62F0FA-5A86-40B2-9F85-E124EB317537}" srcId="{325289A0-DBA7-4468-8EAF-031B01ED4944}" destId="{74CD69BA-8A87-447F-B587-AD00FC5C35DB}" srcOrd="2" destOrd="0" parTransId="{2F554D50-6577-410A-BDE0-80FBDF01EADF}" sibTransId="{8A484F55-0CEF-4789-AF3C-212731FBDD5D}"/>
    <dgm:cxn modelId="{8CB4F5F5-305D-4BBE-92A1-0347B6716955}" type="presParOf" srcId="{361DEA88-60D8-4C03-9B9D-1BEEFBF65858}" destId="{A4239A05-D6CD-412F-B8F9-635A524B0E3F}" srcOrd="0" destOrd="0" presId="urn:microsoft.com/office/officeart/2005/8/layout/cycle3"/>
    <dgm:cxn modelId="{FE4AAF1E-34E6-4C37-A41C-4D54C559DF53}" type="presParOf" srcId="{A4239A05-D6CD-412F-B8F9-635A524B0E3F}" destId="{33841D1D-EED9-4744-8561-8B3C8F795F2B}" srcOrd="0" destOrd="0" presId="urn:microsoft.com/office/officeart/2005/8/layout/cycle3"/>
    <dgm:cxn modelId="{0FC215F3-5E29-4A39-A6CA-D7CA6C2187A9}" type="presParOf" srcId="{A4239A05-D6CD-412F-B8F9-635A524B0E3F}" destId="{73275CA7-AEE3-49CE-8F67-EA3E606EF9A8}" srcOrd="1" destOrd="0" presId="urn:microsoft.com/office/officeart/2005/8/layout/cycle3"/>
    <dgm:cxn modelId="{38EF63E8-2FFD-45A9-8F18-8642FDAF9967}" type="presParOf" srcId="{A4239A05-D6CD-412F-B8F9-635A524B0E3F}" destId="{3F49C1C1-A5BE-473A-96D6-010284B24154}" srcOrd="2" destOrd="0" presId="urn:microsoft.com/office/officeart/2005/8/layout/cycle3"/>
    <dgm:cxn modelId="{6BCCCAB8-6F2F-49B6-8432-E45D9C298650}" type="presParOf" srcId="{A4239A05-D6CD-412F-B8F9-635A524B0E3F}" destId="{6AAD2F79-B6E5-438F-8C3A-CC2F144BA52A}" srcOrd="3" destOrd="0" presId="urn:microsoft.com/office/officeart/2005/8/layout/cycle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F3025FD-F664-4218-B77D-DBB5696919A3}" type="doc">
      <dgm:prSet loTypeId="urn:microsoft.com/office/officeart/2005/8/layout/hChevron3" loCatId="process" qsTypeId="urn:microsoft.com/office/officeart/2005/8/quickstyle/simple3" qsCatId="simple" csTypeId="urn:microsoft.com/office/officeart/2005/8/colors/accent0_1" csCatId="mainScheme" phldr="1"/>
      <dgm:spPr/>
    </dgm:pt>
    <dgm:pt modelId="{45CEAB78-6587-4E13-A1CB-4D01BAB12D87}">
      <dgm:prSet phldrT="[Text]" custT="1"/>
      <dgm:spPr/>
      <dgm:t>
        <a:bodyPr/>
        <a:lstStyle/>
        <a:p>
          <a:pPr algn="ctr"/>
          <a:r>
            <a:rPr lang="en-MY" sz="800" b="1">
              <a:latin typeface="Aptos" panose="020B0004020202020204" pitchFamily="34" charset="0"/>
            </a:rPr>
            <a:t>Requirements Planning</a:t>
          </a:r>
        </a:p>
      </dgm:t>
    </dgm:pt>
    <dgm:pt modelId="{94A66CAD-6287-4D3A-86AC-5B20E23194E3}" type="parTrans" cxnId="{34350182-A5C3-4BDF-9750-E2C887FFD6AF}">
      <dgm:prSet/>
      <dgm:spPr/>
      <dgm:t>
        <a:bodyPr/>
        <a:lstStyle/>
        <a:p>
          <a:pPr algn="ctr"/>
          <a:endParaRPr lang="en-MY" sz="800" b="1">
            <a:solidFill>
              <a:sysClr val="windowText" lastClr="000000"/>
            </a:solidFill>
            <a:latin typeface="Aptos" panose="020B0004020202020204" pitchFamily="34" charset="0"/>
          </a:endParaRPr>
        </a:p>
      </dgm:t>
    </dgm:pt>
    <dgm:pt modelId="{F38B679A-8D4B-43E5-BC90-390E5DB782CB}" type="sibTrans" cxnId="{34350182-A5C3-4BDF-9750-E2C887FFD6AF}">
      <dgm:prSet/>
      <dgm:spPr/>
      <dgm:t>
        <a:bodyPr/>
        <a:lstStyle/>
        <a:p>
          <a:pPr algn="ctr"/>
          <a:endParaRPr lang="en-MY" sz="800" b="1">
            <a:solidFill>
              <a:sysClr val="windowText" lastClr="000000"/>
            </a:solidFill>
            <a:latin typeface="Aptos" panose="020B0004020202020204" pitchFamily="34" charset="0"/>
          </a:endParaRPr>
        </a:p>
      </dgm:t>
    </dgm:pt>
    <dgm:pt modelId="{DC37E332-7101-4365-B7C6-CB7E9278BC59}">
      <dgm:prSet phldrT="[Text]" custT="1"/>
      <dgm:spPr/>
      <dgm:t>
        <a:bodyPr/>
        <a:lstStyle/>
        <a:p>
          <a:pPr algn="ctr"/>
          <a:r>
            <a:rPr lang="en-MY" sz="800" b="1">
              <a:latin typeface="Aptos" panose="020B0004020202020204" pitchFamily="34" charset="0"/>
            </a:rPr>
            <a:t>Design</a:t>
          </a:r>
        </a:p>
      </dgm:t>
    </dgm:pt>
    <dgm:pt modelId="{C3C81E94-7176-4CB1-B422-F932AD697BA2}" type="parTrans" cxnId="{2698D998-9910-463E-A90A-B12A804CF912}">
      <dgm:prSet/>
      <dgm:spPr/>
      <dgm:t>
        <a:bodyPr/>
        <a:lstStyle/>
        <a:p>
          <a:pPr algn="ctr"/>
          <a:endParaRPr lang="en-MY" sz="800" b="1">
            <a:solidFill>
              <a:sysClr val="windowText" lastClr="000000"/>
            </a:solidFill>
            <a:latin typeface="Aptos" panose="020B0004020202020204" pitchFamily="34" charset="0"/>
          </a:endParaRPr>
        </a:p>
      </dgm:t>
    </dgm:pt>
    <dgm:pt modelId="{7ADBE5BB-6EB9-456C-AD80-AEDA676CEC08}" type="sibTrans" cxnId="{2698D998-9910-463E-A90A-B12A804CF912}">
      <dgm:prSet/>
      <dgm:spPr/>
      <dgm:t>
        <a:bodyPr/>
        <a:lstStyle/>
        <a:p>
          <a:pPr algn="ctr"/>
          <a:endParaRPr lang="en-MY" sz="800" b="1">
            <a:solidFill>
              <a:sysClr val="windowText" lastClr="000000"/>
            </a:solidFill>
            <a:latin typeface="Aptos" panose="020B0004020202020204" pitchFamily="34" charset="0"/>
          </a:endParaRPr>
        </a:p>
      </dgm:t>
    </dgm:pt>
    <dgm:pt modelId="{CC2474E0-BCCB-4C23-A42D-7022A26359CC}">
      <dgm:prSet phldrT="[Text]" custT="1"/>
      <dgm:spPr/>
      <dgm:t>
        <a:bodyPr/>
        <a:lstStyle/>
        <a:p>
          <a:pPr algn="ctr"/>
          <a:r>
            <a:rPr lang="en-MY" sz="800" b="1">
              <a:latin typeface="Aptos" panose="020B0004020202020204" pitchFamily="34" charset="0"/>
            </a:rPr>
            <a:t>Development</a:t>
          </a:r>
        </a:p>
      </dgm:t>
    </dgm:pt>
    <dgm:pt modelId="{9B6C7E8A-2001-4AB7-AE68-CFA24E2DFF43}" type="parTrans" cxnId="{6BD9F3BE-DF24-42E1-8C71-29AD7571BE08}">
      <dgm:prSet/>
      <dgm:spPr/>
      <dgm:t>
        <a:bodyPr/>
        <a:lstStyle/>
        <a:p>
          <a:pPr algn="ctr"/>
          <a:endParaRPr lang="en-MY" sz="800" b="1">
            <a:solidFill>
              <a:sysClr val="windowText" lastClr="000000"/>
            </a:solidFill>
            <a:latin typeface="Aptos" panose="020B0004020202020204" pitchFamily="34" charset="0"/>
          </a:endParaRPr>
        </a:p>
      </dgm:t>
    </dgm:pt>
    <dgm:pt modelId="{80BFFAA4-420E-42EA-AEC5-71DC834A4C5D}" type="sibTrans" cxnId="{6BD9F3BE-DF24-42E1-8C71-29AD7571BE08}">
      <dgm:prSet/>
      <dgm:spPr/>
      <dgm:t>
        <a:bodyPr/>
        <a:lstStyle/>
        <a:p>
          <a:pPr algn="ctr"/>
          <a:endParaRPr lang="en-MY" sz="800" b="1">
            <a:solidFill>
              <a:sysClr val="windowText" lastClr="000000"/>
            </a:solidFill>
            <a:latin typeface="Aptos" panose="020B0004020202020204" pitchFamily="34" charset="0"/>
          </a:endParaRPr>
        </a:p>
      </dgm:t>
    </dgm:pt>
    <dgm:pt modelId="{28887A83-3B5A-480E-A7CB-4E8C9A65FF5A}">
      <dgm:prSet custT="1"/>
      <dgm:spPr/>
      <dgm:t>
        <a:bodyPr/>
        <a:lstStyle/>
        <a:p>
          <a:pPr algn="ctr"/>
          <a:r>
            <a:rPr lang="en-MY" sz="800" b="1">
              <a:latin typeface="Aptos" panose="020B0004020202020204" pitchFamily="34" charset="0"/>
            </a:rPr>
            <a:t>Cutover</a:t>
          </a:r>
        </a:p>
      </dgm:t>
    </dgm:pt>
    <dgm:pt modelId="{05AFBD8B-0455-483B-9F9E-FDF9BDC35CBD}" type="parTrans" cxnId="{93B8ED89-411A-46B8-BD4A-609A7DDFAC9F}">
      <dgm:prSet/>
      <dgm:spPr/>
      <dgm:t>
        <a:bodyPr/>
        <a:lstStyle/>
        <a:p>
          <a:pPr algn="ctr"/>
          <a:endParaRPr lang="en-MY" sz="800" b="1">
            <a:solidFill>
              <a:sysClr val="windowText" lastClr="000000"/>
            </a:solidFill>
            <a:latin typeface="Aptos" panose="020B0004020202020204" pitchFamily="34" charset="0"/>
          </a:endParaRPr>
        </a:p>
      </dgm:t>
    </dgm:pt>
    <dgm:pt modelId="{85B55E06-AE75-4D44-96AF-334F776D72F2}" type="sibTrans" cxnId="{93B8ED89-411A-46B8-BD4A-609A7DDFAC9F}">
      <dgm:prSet/>
      <dgm:spPr/>
      <dgm:t>
        <a:bodyPr/>
        <a:lstStyle/>
        <a:p>
          <a:pPr algn="ctr"/>
          <a:endParaRPr lang="en-MY" sz="800" b="1">
            <a:solidFill>
              <a:sysClr val="windowText" lastClr="000000"/>
            </a:solidFill>
            <a:latin typeface="Aptos" panose="020B0004020202020204" pitchFamily="34" charset="0"/>
          </a:endParaRPr>
        </a:p>
      </dgm:t>
    </dgm:pt>
    <dgm:pt modelId="{C49E29FE-DBF8-4517-98E8-AA46310BFD3D}" type="pres">
      <dgm:prSet presAssocID="{5F3025FD-F664-4218-B77D-DBB5696919A3}" presName="Name0" presStyleCnt="0">
        <dgm:presLayoutVars>
          <dgm:dir/>
          <dgm:resizeHandles val="exact"/>
        </dgm:presLayoutVars>
      </dgm:prSet>
      <dgm:spPr/>
    </dgm:pt>
    <dgm:pt modelId="{1B571FE2-FF26-425E-A8A2-8A27B05FA22B}" type="pres">
      <dgm:prSet presAssocID="{45CEAB78-6587-4E13-A1CB-4D01BAB12D87}" presName="parTxOnly" presStyleLbl="node1" presStyleIdx="0" presStyleCnt="4">
        <dgm:presLayoutVars>
          <dgm:bulletEnabled val="1"/>
        </dgm:presLayoutVars>
      </dgm:prSet>
      <dgm:spPr/>
    </dgm:pt>
    <dgm:pt modelId="{1A90C7CB-B24F-42EC-A2A9-78C0EBFC7611}" type="pres">
      <dgm:prSet presAssocID="{F38B679A-8D4B-43E5-BC90-390E5DB782CB}" presName="parSpace" presStyleCnt="0"/>
      <dgm:spPr/>
    </dgm:pt>
    <dgm:pt modelId="{A02965C9-18A8-432E-8490-1499FE046C7C}" type="pres">
      <dgm:prSet presAssocID="{DC37E332-7101-4365-B7C6-CB7E9278BC59}" presName="parTxOnly" presStyleLbl="node1" presStyleIdx="1" presStyleCnt="4" custScaleX="139354">
        <dgm:presLayoutVars>
          <dgm:bulletEnabled val="1"/>
        </dgm:presLayoutVars>
      </dgm:prSet>
      <dgm:spPr/>
    </dgm:pt>
    <dgm:pt modelId="{FA3B1E21-78E3-49A7-959F-1E9277F73784}" type="pres">
      <dgm:prSet presAssocID="{7ADBE5BB-6EB9-456C-AD80-AEDA676CEC08}" presName="parSpace" presStyleCnt="0"/>
      <dgm:spPr/>
    </dgm:pt>
    <dgm:pt modelId="{CCD37A78-2FC4-46B6-95DE-C1C19985DD53}" type="pres">
      <dgm:prSet presAssocID="{CC2474E0-BCCB-4C23-A42D-7022A26359CC}" presName="parTxOnly" presStyleLbl="node1" presStyleIdx="2" presStyleCnt="4" custScaleX="115149">
        <dgm:presLayoutVars>
          <dgm:bulletEnabled val="1"/>
        </dgm:presLayoutVars>
      </dgm:prSet>
      <dgm:spPr/>
    </dgm:pt>
    <dgm:pt modelId="{F8F5DA81-4DB9-48B5-8254-4B5D66E61E38}" type="pres">
      <dgm:prSet presAssocID="{80BFFAA4-420E-42EA-AEC5-71DC834A4C5D}" presName="parSpace" presStyleCnt="0"/>
      <dgm:spPr/>
    </dgm:pt>
    <dgm:pt modelId="{952664F3-AC7A-4A8B-ADC0-0987972FF982}" type="pres">
      <dgm:prSet presAssocID="{28887A83-3B5A-480E-A7CB-4E8C9A65FF5A}" presName="parTxOnly" presStyleLbl="node1" presStyleIdx="3" presStyleCnt="4">
        <dgm:presLayoutVars>
          <dgm:bulletEnabled val="1"/>
        </dgm:presLayoutVars>
      </dgm:prSet>
      <dgm:spPr/>
    </dgm:pt>
  </dgm:ptLst>
  <dgm:cxnLst>
    <dgm:cxn modelId="{E6379913-719B-4053-8424-224815C12793}" type="presOf" srcId="{5F3025FD-F664-4218-B77D-DBB5696919A3}" destId="{C49E29FE-DBF8-4517-98E8-AA46310BFD3D}" srcOrd="0" destOrd="0" presId="urn:microsoft.com/office/officeart/2005/8/layout/hChevron3"/>
    <dgm:cxn modelId="{AD1E9440-7556-42DA-B9D1-F68F452A2C12}" type="presOf" srcId="{28887A83-3B5A-480E-A7CB-4E8C9A65FF5A}" destId="{952664F3-AC7A-4A8B-ADC0-0987972FF982}" srcOrd="0" destOrd="0" presId="urn:microsoft.com/office/officeart/2005/8/layout/hChevron3"/>
    <dgm:cxn modelId="{34350182-A5C3-4BDF-9750-E2C887FFD6AF}" srcId="{5F3025FD-F664-4218-B77D-DBB5696919A3}" destId="{45CEAB78-6587-4E13-A1CB-4D01BAB12D87}" srcOrd="0" destOrd="0" parTransId="{94A66CAD-6287-4D3A-86AC-5B20E23194E3}" sibTransId="{F38B679A-8D4B-43E5-BC90-390E5DB782CB}"/>
    <dgm:cxn modelId="{F74BCB88-EC70-4D9F-87D9-1A6013F27B1A}" type="presOf" srcId="{45CEAB78-6587-4E13-A1CB-4D01BAB12D87}" destId="{1B571FE2-FF26-425E-A8A2-8A27B05FA22B}" srcOrd="0" destOrd="0" presId="urn:microsoft.com/office/officeart/2005/8/layout/hChevron3"/>
    <dgm:cxn modelId="{93B8ED89-411A-46B8-BD4A-609A7DDFAC9F}" srcId="{5F3025FD-F664-4218-B77D-DBB5696919A3}" destId="{28887A83-3B5A-480E-A7CB-4E8C9A65FF5A}" srcOrd="3" destOrd="0" parTransId="{05AFBD8B-0455-483B-9F9E-FDF9BDC35CBD}" sibTransId="{85B55E06-AE75-4D44-96AF-334F776D72F2}"/>
    <dgm:cxn modelId="{2698D998-9910-463E-A90A-B12A804CF912}" srcId="{5F3025FD-F664-4218-B77D-DBB5696919A3}" destId="{DC37E332-7101-4365-B7C6-CB7E9278BC59}" srcOrd="1" destOrd="0" parTransId="{C3C81E94-7176-4CB1-B422-F932AD697BA2}" sibTransId="{7ADBE5BB-6EB9-456C-AD80-AEDA676CEC08}"/>
    <dgm:cxn modelId="{6BD9F3BE-DF24-42E1-8C71-29AD7571BE08}" srcId="{5F3025FD-F664-4218-B77D-DBB5696919A3}" destId="{CC2474E0-BCCB-4C23-A42D-7022A26359CC}" srcOrd="2" destOrd="0" parTransId="{9B6C7E8A-2001-4AB7-AE68-CFA24E2DFF43}" sibTransId="{80BFFAA4-420E-42EA-AEC5-71DC834A4C5D}"/>
    <dgm:cxn modelId="{EE3992E3-AA7C-4786-8ED3-6A5E3BBFEA8D}" type="presOf" srcId="{CC2474E0-BCCB-4C23-A42D-7022A26359CC}" destId="{CCD37A78-2FC4-46B6-95DE-C1C19985DD53}" srcOrd="0" destOrd="0" presId="urn:microsoft.com/office/officeart/2005/8/layout/hChevron3"/>
    <dgm:cxn modelId="{5FA942EC-7788-49AF-8F35-63191BB928C5}" type="presOf" srcId="{DC37E332-7101-4365-B7C6-CB7E9278BC59}" destId="{A02965C9-18A8-432E-8490-1499FE046C7C}" srcOrd="0" destOrd="0" presId="urn:microsoft.com/office/officeart/2005/8/layout/hChevron3"/>
    <dgm:cxn modelId="{FF4E2EAD-E067-4013-B25D-F1385D4E1B44}" type="presParOf" srcId="{C49E29FE-DBF8-4517-98E8-AA46310BFD3D}" destId="{1B571FE2-FF26-425E-A8A2-8A27B05FA22B}" srcOrd="0" destOrd="0" presId="urn:microsoft.com/office/officeart/2005/8/layout/hChevron3"/>
    <dgm:cxn modelId="{056D60C3-BFEE-416C-B2B4-BACFB9E51B41}" type="presParOf" srcId="{C49E29FE-DBF8-4517-98E8-AA46310BFD3D}" destId="{1A90C7CB-B24F-42EC-A2A9-78C0EBFC7611}" srcOrd="1" destOrd="0" presId="urn:microsoft.com/office/officeart/2005/8/layout/hChevron3"/>
    <dgm:cxn modelId="{D950B233-6EE0-43A6-9633-A90F47185B34}" type="presParOf" srcId="{C49E29FE-DBF8-4517-98E8-AA46310BFD3D}" destId="{A02965C9-18A8-432E-8490-1499FE046C7C}" srcOrd="2" destOrd="0" presId="urn:microsoft.com/office/officeart/2005/8/layout/hChevron3"/>
    <dgm:cxn modelId="{64E1CD49-CAFF-4035-ADD9-20BECA94AA5C}" type="presParOf" srcId="{C49E29FE-DBF8-4517-98E8-AA46310BFD3D}" destId="{FA3B1E21-78E3-49A7-959F-1E9277F73784}" srcOrd="3" destOrd="0" presId="urn:microsoft.com/office/officeart/2005/8/layout/hChevron3"/>
    <dgm:cxn modelId="{87BC76E4-AFD2-41DA-8E7E-A42A887612FC}" type="presParOf" srcId="{C49E29FE-DBF8-4517-98E8-AA46310BFD3D}" destId="{CCD37A78-2FC4-46B6-95DE-C1C19985DD53}" srcOrd="4" destOrd="0" presId="urn:microsoft.com/office/officeart/2005/8/layout/hChevron3"/>
    <dgm:cxn modelId="{42EE2B5A-2519-4575-845F-61E6549BC14E}" type="presParOf" srcId="{C49E29FE-DBF8-4517-98E8-AA46310BFD3D}" destId="{F8F5DA81-4DB9-48B5-8254-4B5D66E61E38}" srcOrd="5" destOrd="0" presId="urn:microsoft.com/office/officeart/2005/8/layout/hChevron3"/>
    <dgm:cxn modelId="{2EEAA34C-13C0-41D2-B138-AA0A34BBAEDA}" type="presParOf" srcId="{C49E29FE-DBF8-4517-98E8-AA46310BFD3D}" destId="{952664F3-AC7A-4A8B-ADC0-0987972FF982}" srcOrd="6" destOrd="0" presId="urn:microsoft.com/office/officeart/2005/8/layout/hChevron3"/>
  </dgm:cxnLst>
  <dgm:bg>
    <a:noFill/>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275CA7-AEE3-49CE-8F67-EA3E606EF9A8}">
      <dsp:nvSpPr>
        <dsp:cNvPr id="0" name=""/>
        <dsp:cNvSpPr/>
      </dsp:nvSpPr>
      <dsp:spPr>
        <a:xfrm rot="630512">
          <a:off x="109937" y="65352"/>
          <a:ext cx="736613" cy="736613"/>
        </a:xfrm>
        <a:prstGeom prst="circularArrow">
          <a:avLst>
            <a:gd name="adj1" fmla="val 5689"/>
            <a:gd name="adj2" fmla="val 340510"/>
            <a:gd name="adj3" fmla="val 12844046"/>
            <a:gd name="adj4" fmla="val 17976345"/>
            <a:gd name="adj5" fmla="val 5908"/>
          </a:avLst>
        </a:prstGeom>
        <a:solidFill>
          <a:schemeClr val="tx1">
            <a:lumMod val="50000"/>
            <a:lumOff val="50000"/>
          </a:schemeClr>
        </a:solidFill>
        <a:ln>
          <a:noFill/>
        </a:ln>
        <a:effectLst/>
      </dsp:spPr>
      <dsp:style>
        <a:lnRef idx="0">
          <a:scrgbClr r="0" g="0" b="0"/>
        </a:lnRef>
        <a:fillRef idx="1">
          <a:scrgbClr r="0" g="0" b="0"/>
        </a:fillRef>
        <a:effectRef idx="0">
          <a:scrgbClr r="0" g="0" b="0"/>
        </a:effectRef>
        <a:fontRef idx="minor"/>
      </dsp:style>
    </dsp:sp>
    <dsp:sp modelId="{33841D1D-EED9-4744-8561-8B3C8F795F2B}">
      <dsp:nvSpPr>
        <dsp:cNvPr id="0" name=""/>
        <dsp:cNvSpPr/>
      </dsp:nvSpPr>
      <dsp:spPr>
        <a:xfrm>
          <a:off x="248341" y="105310"/>
          <a:ext cx="469425" cy="174994"/>
        </a:xfrm>
        <a:prstGeom prst="round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MY" sz="700" b="0" kern="1200">
              <a:solidFill>
                <a:sysClr val="windowText" lastClr="000000"/>
              </a:solidFill>
              <a:latin typeface="Aptos" panose="020B0004020202020204" pitchFamily="34" charset="0"/>
            </a:rPr>
            <a:t>Develop</a:t>
          </a:r>
        </a:p>
      </dsp:txBody>
      <dsp:txXfrm>
        <a:off x="256884" y="113853"/>
        <a:ext cx="452339" cy="157908"/>
      </dsp:txXfrm>
    </dsp:sp>
    <dsp:sp modelId="{3F49C1C1-A5BE-473A-96D6-010284B24154}">
      <dsp:nvSpPr>
        <dsp:cNvPr id="0" name=""/>
        <dsp:cNvSpPr/>
      </dsp:nvSpPr>
      <dsp:spPr>
        <a:xfrm>
          <a:off x="558473" y="703779"/>
          <a:ext cx="349988" cy="174994"/>
        </a:xfrm>
        <a:prstGeom prst="round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MY" sz="700" kern="1200">
              <a:solidFill>
                <a:sysClr val="windowText" lastClr="000000"/>
              </a:solidFill>
              <a:latin typeface="Aptos" panose="020B0004020202020204" pitchFamily="34" charset="0"/>
            </a:rPr>
            <a:t>      Test</a:t>
          </a:r>
        </a:p>
      </dsp:txBody>
      <dsp:txXfrm>
        <a:off x="567016" y="712322"/>
        <a:ext cx="332902" cy="157908"/>
      </dsp:txXfrm>
    </dsp:sp>
    <dsp:sp modelId="{6AAD2F79-B6E5-438F-8C3A-CC2F144BA52A}">
      <dsp:nvSpPr>
        <dsp:cNvPr id="0" name=""/>
        <dsp:cNvSpPr/>
      </dsp:nvSpPr>
      <dsp:spPr>
        <a:xfrm>
          <a:off x="0" y="703779"/>
          <a:ext cx="349988" cy="174994"/>
        </a:xfrm>
        <a:prstGeom prst="round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MY" sz="700" kern="1200">
              <a:solidFill>
                <a:sysClr val="windowText" lastClr="000000"/>
              </a:solidFill>
              <a:latin typeface="Aptos" panose="020B0004020202020204" pitchFamily="34" charset="0"/>
            </a:rPr>
            <a:t>Refine</a:t>
          </a:r>
        </a:p>
      </dsp:txBody>
      <dsp:txXfrm>
        <a:off x="8543" y="712322"/>
        <a:ext cx="332902" cy="15790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571FE2-FF26-425E-A8A2-8A27B05FA22B}">
      <dsp:nvSpPr>
        <dsp:cNvPr id="0" name=""/>
        <dsp:cNvSpPr/>
      </dsp:nvSpPr>
      <dsp:spPr>
        <a:xfrm>
          <a:off x="458" y="0"/>
          <a:ext cx="898249" cy="344805"/>
        </a:xfrm>
        <a:prstGeom prst="homePlat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21336" rIns="10668" bIns="21336" numCol="1" spcCol="1270" anchor="ctr" anchorCtr="0">
          <a:noAutofit/>
        </a:bodyPr>
        <a:lstStyle/>
        <a:p>
          <a:pPr marL="0" lvl="0" indent="0" algn="ctr" defTabSz="355600">
            <a:lnSpc>
              <a:spcPct val="90000"/>
            </a:lnSpc>
            <a:spcBef>
              <a:spcPct val="0"/>
            </a:spcBef>
            <a:spcAft>
              <a:spcPct val="35000"/>
            </a:spcAft>
            <a:buNone/>
          </a:pPr>
          <a:r>
            <a:rPr lang="en-MY" sz="800" b="1" kern="1200">
              <a:latin typeface="Aptos" panose="020B0004020202020204" pitchFamily="34" charset="0"/>
            </a:rPr>
            <a:t>Requirements Planning</a:t>
          </a:r>
        </a:p>
      </dsp:txBody>
      <dsp:txXfrm>
        <a:off x="458" y="0"/>
        <a:ext cx="812048" cy="344805"/>
      </dsp:txXfrm>
    </dsp:sp>
    <dsp:sp modelId="{A02965C9-18A8-432E-8490-1499FE046C7C}">
      <dsp:nvSpPr>
        <dsp:cNvPr id="0" name=""/>
        <dsp:cNvSpPr/>
      </dsp:nvSpPr>
      <dsp:spPr>
        <a:xfrm>
          <a:off x="719057" y="0"/>
          <a:ext cx="1251746" cy="344805"/>
        </a:xfrm>
        <a:prstGeom prst="chevron">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MY" sz="800" b="1" kern="1200">
              <a:latin typeface="Aptos" panose="020B0004020202020204" pitchFamily="34" charset="0"/>
            </a:rPr>
            <a:t>Design</a:t>
          </a:r>
        </a:p>
      </dsp:txBody>
      <dsp:txXfrm>
        <a:off x="891460" y="0"/>
        <a:ext cx="906941" cy="344805"/>
      </dsp:txXfrm>
    </dsp:sp>
    <dsp:sp modelId="{CCD37A78-2FC4-46B6-95DE-C1C19985DD53}">
      <dsp:nvSpPr>
        <dsp:cNvPr id="0" name=""/>
        <dsp:cNvSpPr/>
      </dsp:nvSpPr>
      <dsp:spPr>
        <a:xfrm>
          <a:off x="1791154" y="0"/>
          <a:ext cx="1034325" cy="344805"/>
        </a:xfrm>
        <a:prstGeom prst="chevron">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MY" sz="800" b="1" kern="1200">
              <a:latin typeface="Aptos" panose="020B0004020202020204" pitchFamily="34" charset="0"/>
            </a:rPr>
            <a:t>Development</a:t>
          </a:r>
        </a:p>
      </dsp:txBody>
      <dsp:txXfrm>
        <a:off x="1963557" y="0"/>
        <a:ext cx="689520" cy="344805"/>
      </dsp:txXfrm>
    </dsp:sp>
    <dsp:sp modelId="{952664F3-AC7A-4A8B-ADC0-0987972FF982}">
      <dsp:nvSpPr>
        <dsp:cNvPr id="0" name=""/>
        <dsp:cNvSpPr/>
      </dsp:nvSpPr>
      <dsp:spPr>
        <a:xfrm>
          <a:off x="2645829" y="0"/>
          <a:ext cx="898249" cy="344805"/>
        </a:xfrm>
        <a:prstGeom prst="chevron">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MY" sz="800" b="1" kern="1200">
              <a:latin typeface="Aptos" panose="020B0004020202020204" pitchFamily="34" charset="0"/>
            </a:rPr>
            <a:t>Cutover</a:t>
          </a:r>
        </a:p>
      </dsp:txBody>
      <dsp:txXfrm>
        <a:off x="2818232" y="0"/>
        <a:ext cx="553444" cy="344805"/>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434361-9FD1-496A-ABDB-0B31D9B00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22</TotalTime>
  <Pages>1</Pages>
  <Words>6388</Words>
  <Characters>36415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14</cp:revision>
  <cp:lastPrinted>2025-10-08T09:23:00Z</cp:lastPrinted>
  <dcterms:created xsi:type="dcterms:W3CDTF">2025-08-08T02:22:00Z</dcterms:created>
  <dcterms:modified xsi:type="dcterms:W3CDTF">2025-10-08T09:23:00Z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e88d98ca-28ef-456b-85d1-2e8535971009</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Citation Style_1">
    <vt:lpwstr>http://www.zotero.org/styles/american-medical-association</vt:lpwstr>
  </property>
  <property fmtid="{D5CDD505-2E9C-101B-9397-08002B2CF9AE}" pid="26" name="Mendeley Unique User Id_1">
    <vt:lpwstr>d35d0e5c-7278-3303-b000-366b61fa53ce</vt:lpwstr>
  </property>
</Properties>
</file>